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0F" w:rsidRDefault="00F3630F" w:rsidP="00F3630F">
      <w:pPr>
        <w:jc w:val="center"/>
        <w:rPr>
          <w:b/>
          <w:sz w:val="52"/>
          <w:szCs w:val="52"/>
        </w:rPr>
      </w:pPr>
    </w:p>
    <w:p w:rsidR="00F3630F" w:rsidRDefault="00F3630F" w:rsidP="00F3630F">
      <w:pPr>
        <w:jc w:val="center"/>
        <w:rPr>
          <w:b/>
          <w:sz w:val="52"/>
          <w:szCs w:val="52"/>
        </w:rPr>
      </w:pPr>
    </w:p>
    <w:p w:rsidR="00F3630F" w:rsidRPr="001D5F1A" w:rsidRDefault="00F3630F" w:rsidP="00F3630F">
      <w:pPr>
        <w:jc w:val="center"/>
        <w:rPr>
          <w:b/>
          <w:sz w:val="52"/>
          <w:szCs w:val="52"/>
        </w:rPr>
      </w:pPr>
      <w:r w:rsidRPr="001D5F1A">
        <w:rPr>
          <w:b/>
          <w:sz w:val="52"/>
          <w:szCs w:val="52"/>
        </w:rPr>
        <w:t>A White Paper</w:t>
      </w:r>
    </w:p>
    <w:p w:rsidR="00F3630F" w:rsidRDefault="00F3630F" w:rsidP="00F3630F">
      <w:pPr>
        <w:rPr>
          <w:b/>
          <w:sz w:val="40"/>
          <w:szCs w:val="40"/>
        </w:rPr>
      </w:pPr>
    </w:p>
    <w:p w:rsidR="00F3630F" w:rsidRDefault="00F3630F" w:rsidP="00F3630F">
      <w:pPr>
        <w:rPr>
          <w:b/>
          <w:sz w:val="40"/>
          <w:szCs w:val="40"/>
        </w:rPr>
      </w:pPr>
    </w:p>
    <w:p w:rsidR="00F3630F" w:rsidRDefault="00F3630F" w:rsidP="00F3630F">
      <w:pPr>
        <w:spacing w:after="0" w:line="240" w:lineRule="auto"/>
        <w:jc w:val="center"/>
        <w:rPr>
          <w:b/>
          <w:sz w:val="72"/>
          <w:szCs w:val="72"/>
        </w:rPr>
      </w:pPr>
      <w:r>
        <w:rPr>
          <w:b/>
          <w:sz w:val="72"/>
          <w:szCs w:val="72"/>
        </w:rPr>
        <w:t>Health Plans:</w:t>
      </w:r>
      <w:r w:rsidRPr="001D5F1A">
        <w:rPr>
          <w:b/>
          <w:sz w:val="72"/>
          <w:szCs w:val="72"/>
        </w:rPr>
        <w:t xml:space="preserve"> </w:t>
      </w:r>
    </w:p>
    <w:p w:rsidR="00F3630F" w:rsidRDefault="00F3630F" w:rsidP="00F3630F">
      <w:pPr>
        <w:spacing w:after="0" w:line="240" w:lineRule="auto"/>
        <w:jc w:val="center"/>
        <w:rPr>
          <w:b/>
          <w:sz w:val="72"/>
          <w:szCs w:val="72"/>
        </w:rPr>
      </w:pPr>
      <w:r>
        <w:rPr>
          <w:b/>
          <w:sz w:val="72"/>
          <w:szCs w:val="72"/>
        </w:rPr>
        <w:t xml:space="preserve">Affordability </w:t>
      </w:r>
    </w:p>
    <w:p w:rsidR="00F3630F" w:rsidRDefault="00F3630F" w:rsidP="00F3630F">
      <w:pPr>
        <w:spacing w:after="0" w:line="240" w:lineRule="auto"/>
        <w:jc w:val="center"/>
        <w:rPr>
          <w:b/>
          <w:sz w:val="72"/>
          <w:szCs w:val="72"/>
        </w:rPr>
      </w:pPr>
      <w:r>
        <w:rPr>
          <w:b/>
          <w:sz w:val="72"/>
          <w:szCs w:val="72"/>
        </w:rPr>
        <w:t>And</w:t>
      </w:r>
    </w:p>
    <w:p w:rsidR="00F3630F" w:rsidRPr="001D5F1A" w:rsidRDefault="00F3630F" w:rsidP="00F3630F">
      <w:pPr>
        <w:spacing w:after="0" w:line="240" w:lineRule="auto"/>
        <w:jc w:val="center"/>
        <w:rPr>
          <w:b/>
          <w:sz w:val="72"/>
          <w:szCs w:val="72"/>
        </w:rPr>
      </w:pPr>
      <w:r>
        <w:rPr>
          <w:b/>
          <w:sz w:val="72"/>
          <w:szCs w:val="72"/>
        </w:rPr>
        <w:t>Sustainability</w:t>
      </w:r>
    </w:p>
    <w:p w:rsidR="00F3630F" w:rsidRDefault="00F3630F" w:rsidP="00F3630F">
      <w:pPr>
        <w:spacing w:after="0" w:line="240" w:lineRule="auto"/>
        <w:jc w:val="center"/>
        <w:rPr>
          <w:b/>
          <w:sz w:val="40"/>
          <w:szCs w:val="40"/>
        </w:rPr>
      </w:pPr>
    </w:p>
    <w:p w:rsidR="00F3630F" w:rsidRDefault="00F3630F" w:rsidP="00F3630F">
      <w:pPr>
        <w:spacing w:after="0" w:line="240" w:lineRule="auto"/>
        <w:jc w:val="center"/>
        <w:rPr>
          <w:b/>
          <w:sz w:val="40"/>
          <w:szCs w:val="40"/>
        </w:rPr>
      </w:pPr>
    </w:p>
    <w:p w:rsidR="00F3630F" w:rsidRPr="001D5F1A" w:rsidRDefault="00F3630F" w:rsidP="00F3630F">
      <w:pPr>
        <w:spacing w:after="0" w:line="240" w:lineRule="auto"/>
        <w:jc w:val="center"/>
        <w:rPr>
          <w:b/>
          <w:sz w:val="44"/>
          <w:szCs w:val="44"/>
        </w:rPr>
      </w:pPr>
      <w:bookmarkStart w:id="0" w:name="_GoBack"/>
      <w:bookmarkEnd w:id="0"/>
      <w:r w:rsidRPr="001D5F1A">
        <w:rPr>
          <w:b/>
          <w:sz w:val="44"/>
          <w:szCs w:val="44"/>
        </w:rPr>
        <w:t>Frank M. Stichter</w:t>
      </w:r>
    </w:p>
    <w:p w:rsidR="00F3630F" w:rsidRPr="001D5F1A" w:rsidRDefault="00F3630F" w:rsidP="00F3630F">
      <w:pPr>
        <w:spacing w:after="0" w:line="240" w:lineRule="auto"/>
        <w:jc w:val="center"/>
        <w:rPr>
          <w:b/>
          <w:sz w:val="36"/>
          <w:szCs w:val="36"/>
        </w:rPr>
      </w:pPr>
      <w:r w:rsidRPr="001D5F1A">
        <w:rPr>
          <w:b/>
          <w:sz w:val="36"/>
          <w:szCs w:val="36"/>
        </w:rPr>
        <w:t>Managed Healthcare Professional</w:t>
      </w:r>
    </w:p>
    <w:p w:rsidR="00F3630F" w:rsidRDefault="00F3630F" w:rsidP="00F3630F">
      <w:pPr>
        <w:spacing w:after="0" w:line="240" w:lineRule="auto"/>
        <w:jc w:val="center"/>
        <w:rPr>
          <w:b/>
          <w:sz w:val="40"/>
          <w:szCs w:val="40"/>
        </w:rPr>
      </w:pPr>
    </w:p>
    <w:p w:rsidR="00F3630F" w:rsidRDefault="00F3630F" w:rsidP="00F3630F">
      <w:pPr>
        <w:spacing w:after="0" w:line="240" w:lineRule="auto"/>
        <w:jc w:val="center"/>
        <w:rPr>
          <w:b/>
          <w:sz w:val="40"/>
          <w:szCs w:val="40"/>
        </w:rPr>
      </w:pPr>
    </w:p>
    <w:p w:rsidR="00F3630F" w:rsidRPr="00FD62A2" w:rsidRDefault="00F3630F" w:rsidP="00F3630F">
      <w:pPr>
        <w:spacing w:after="0" w:line="240" w:lineRule="auto"/>
        <w:jc w:val="center"/>
        <w:rPr>
          <w:b/>
          <w:sz w:val="40"/>
          <w:szCs w:val="40"/>
        </w:rPr>
      </w:pPr>
      <w:r>
        <w:rPr>
          <w:b/>
          <w:sz w:val="40"/>
          <w:szCs w:val="40"/>
        </w:rPr>
        <w:t>201</w:t>
      </w:r>
      <w:r w:rsidR="00BC22FC">
        <w:rPr>
          <w:b/>
          <w:sz w:val="40"/>
          <w:szCs w:val="40"/>
        </w:rPr>
        <w:t>5</w:t>
      </w:r>
    </w:p>
    <w:p w:rsidR="00F3630F" w:rsidRDefault="00F3630F">
      <w:pPr>
        <w:rPr>
          <w:rFonts w:eastAsia="Times New Roman" w:cs="Arial"/>
          <w:b/>
          <w:color w:val="002060"/>
          <w:sz w:val="40"/>
          <w:szCs w:val="40"/>
        </w:rPr>
      </w:pPr>
    </w:p>
    <w:p w:rsidR="00187C5E" w:rsidRDefault="00187C5E" w:rsidP="00373E45">
      <w:pPr>
        <w:pStyle w:val="NormalWeb"/>
        <w:shd w:val="clear" w:color="auto" w:fill="FFFFFF"/>
        <w:spacing w:before="0" w:beforeAutospacing="0" w:after="0" w:afterAutospacing="0"/>
        <w:jc w:val="center"/>
        <w:textAlignment w:val="baseline"/>
        <w:rPr>
          <w:rFonts w:asciiTheme="minorHAnsi" w:hAnsiTheme="minorHAnsi" w:cs="Arial"/>
          <w:b/>
          <w:color w:val="002060"/>
          <w:sz w:val="40"/>
          <w:szCs w:val="40"/>
        </w:rPr>
      </w:pPr>
    </w:p>
    <w:p w:rsidR="00F3630F" w:rsidRDefault="00F3630F" w:rsidP="00373E45">
      <w:pPr>
        <w:pStyle w:val="NormalWeb"/>
        <w:shd w:val="clear" w:color="auto" w:fill="FFFFFF"/>
        <w:spacing w:before="0" w:beforeAutospacing="0" w:after="0" w:afterAutospacing="0"/>
        <w:jc w:val="center"/>
        <w:textAlignment w:val="baseline"/>
        <w:rPr>
          <w:rFonts w:asciiTheme="minorHAnsi" w:hAnsiTheme="minorHAnsi" w:cs="Arial"/>
          <w:b/>
          <w:color w:val="002060"/>
          <w:sz w:val="40"/>
          <w:szCs w:val="40"/>
        </w:rPr>
      </w:pPr>
    </w:p>
    <w:p w:rsidR="008356AE" w:rsidRPr="00E41F73" w:rsidRDefault="008356AE" w:rsidP="00373E45">
      <w:pPr>
        <w:pStyle w:val="NormalWeb"/>
        <w:shd w:val="clear" w:color="auto" w:fill="FFFFFF"/>
        <w:spacing w:before="0" w:beforeAutospacing="0" w:after="0" w:afterAutospacing="0"/>
        <w:jc w:val="center"/>
        <w:textAlignment w:val="baseline"/>
        <w:rPr>
          <w:rFonts w:asciiTheme="minorHAnsi" w:hAnsiTheme="minorHAnsi" w:cs="Arial"/>
          <w:b/>
          <w:color w:val="002060"/>
          <w:sz w:val="40"/>
          <w:szCs w:val="40"/>
        </w:rPr>
      </w:pPr>
      <w:r w:rsidRPr="00E41F73">
        <w:rPr>
          <w:rFonts w:asciiTheme="minorHAnsi" w:hAnsiTheme="minorHAnsi" w:cs="Arial"/>
          <w:b/>
          <w:color w:val="002060"/>
          <w:sz w:val="40"/>
          <w:szCs w:val="40"/>
        </w:rPr>
        <w:t>Annual Increases or Annual Savings</w:t>
      </w:r>
    </w:p>
    <w:p w:rsidR="008356AE" w:rsidRDefault="00793B5C" w:rsidP="00373E45">
      <w:pPr>
        <w:pStyle w:val="NormalWeb"/>
        <w:shd w:val="clear" w:color="auto" w:fill="FFFFFF"/>
        <w:spacing w:before="0" w:beforeAutospacing="0" w:after="0" w:afterAutospacing="0"/>
        <w:jc w:val="center"/>
        <w:textAlignment w:val="baseline"/>
        <w:rPr>
          <w:rFonts w:asciiTheme="minorHAnsi" w:hAnsiTheme="minorHAnsi" w:cs="Arial"/>
          <w:b/>
          <w:sz w:val="18"/>
          <w:szCs w:val="18"/>
        </w:rPr>
      </w:pPr>
      <w:r>
        <w:rPr>
          <w:rFonts w:asciiTheme="minorHAnsi" w:hAnsiTheme="minorHAnsi" w:cs="Arial"/>
          <w:b/>
          <w:sz w:val="18"/>
          <w:szCs w:val="18"/>
        </w:rPr>
        <w:t>Frank M. Stichter, MHP</w:t>
      </w:r>
    </w:p>
    <w:p w:rsidR="008356AE" w:rsidRDefault="008356AE" w:rsidP="00373E45">
      <w:pPr>
        <w:pStyle w:val="NormalWeb"/>
        <w:shd w:val="clear" w:color="auto" w:fill="FFFFFF"/>
        <w:spacing w:before="0" w:beforeAutospacing="0" w:after="0" w:afterAutospacing="0"/>
        <w:jc w:val="center"/>
        <w:textAlignment w:val="baseline"/>
        <w:rPr>
          <w:rFonts w:asciiTheme="minorHAnsi" w:hAnsiTheme="minorHAnsi" w:cs="Arial"/>
          <w:b/>
          <w:sz w:val="22"/>
          <w:szCs w:val="22"/>
        </w:rPr>
      </w:pPr>
    </w:p>
    <w:p w:rsidR="007D5183" w:rsidRDefault="007D5183" w:rsidP="00373E45">
      <w:pPr>
        <w:pStyle w:val="NormalWeb"/>
        <w:shd w:val="clear" w:color="auto" w:fill="FFFFFF"/>
        <w:spacing w:before="0" w:beforeAutospacing="0" w:after="0" w:afterAutospacing="0"/>
        <w:jc w:val="center"/>
        <w:textAlignment w:val="baseline"/>
        <w:rPr>
          <w:rFonts w:asciiTheme="minorHAnsi" w:hAnsiTheme="minorHAnsi" w:cs="Arial"/>
          <w:b/>
          <w:sz w:val="22"/>
          <w:szCs w:val="22"/>
        </w:rPr>
      </w:pPr>
    </w:p>
    <w:p w:rsidR="007D5183" w:rsidRDefault="007D5183" w:rsidP="007D5183">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With health care costs continuing to steadily rise, at the end of the day i</w:t>
      </w:r>
      <w:r w:rsidRPr="007D5183">
        <w:rPr>
          <w:rFonts w:asciiTheme="minorHAnsi" w:hAnsiTheme="minorHAnsi" w:cs="Arial"/>
          <w:sz w:val="22"/>
          <w:szCs w:val="22"/>
        </w:rPr>
        <w:t>t’s really a matter of Affordability and Sustainability</w:t>
      </w:r>
      <w:r>
        <w:rPr>
          <w:rFonts w:asciiTheme="minorHAnsi" w:hAnsiTheme="minorHAnsi" w:cs="Arial"/>
          <w:sz w:val="22"/>
          <w:szCs w:val="22"/>
        </w:rPr>
        <w:t>.  We can’t simply keep on doing what we’ve been doing historically – raise employee contrib</w:t>
      </w:r>
      <w:r w:rsidR="0026049F">
        <w:rPr>
          <w:rFonts w:asciiTheme="minorHAnsi" w:hAnsiTheme="minorHAnsi" w:cs="Arial"/>
          <w:sz w:val="22"/>
          <w:szCs w:val="22"/>
        </w:rPr>
        <w:t>utions and/or raise deductibles, copays, and out of pocket expenses in the plan.  We need to deploy new ideas, techniques, and programs to effectively stem the tide of annual increases and turn them into decreases.</w:t>
      </w:r>
      <w:r w:rsidR="00F431EF">
        <w:rPr>
          <w:rFonts w:asciiTheme="minorHAnsi" w:hAnsiTheme="minorHAnsi" w:cs="Arial"/>
          <w:sz w:val="22"/>
          <w:szCs w:val="22"/>
        </w:rPr>
        <w:t xml:space="preserve">  We must challenge the status quo.</w:t>
      </w:r>
    </w:p>
    <w:p w:rsidR="0026049F" w:rsidRDefault="0026049F" w:rsidP="007D5183">
      <w:pPr>
        <w:pStyle w:val="NormalWeb"/>
        <w:shd w:val="clear" w:color="auto" w:fill="FFFFFF"/>
        <w:spacing w:before="0" w:beforeAutospacing="0" w:after="0" w:afterAutospacing="0"/>
        <w:textAlignment w:val="baseline"/>
        <w:rPr>
          <w:rFonts w:asciiTheme="minorHAnsi" w:hAnsiTheme="minorHAnsi" w:cs="Arial"/>
          <w:sz w:val="22"/>
          <w:szCs w:val="22"/>
        </w:rPr>
      </w:pPr>
    </w:p>
    <w:p w:rsidR="0026049F" w:rsidRDefault="0026049F" w:rsidP="007D5183">
      <w:pPr>
        <w:pStyle w:val="NormalWeb"/>
        <w:shd w:val="clear" w:color="auto" w:fill="FFFFFF"/>
        <w:spacing w:before="0" w:beforeAutospacing="0" w:after="0" w:afterAutospacing="0"/>
        <w:textAlignment w:val="baseline"/>
        <w:rPr>
          <w:rFonts w:asciiTheme="minorHAnsi" w:hAnsiTheme="minorHAnsi" w:cs="Arial"/>
          <w:sz w:val="22"/>
          <w:szCs w:val="22"/>
        </w:rPr>
      </w:pPr>
    </w:p>
    <w:p w:rsidR="007D5183" w:rsidRPr="0026049F" w:rsidRDefault="008200FD" w:rsidP="0026049F">
      <w:pPr>
        <w:pStyle w:val="NormalWeb"/>
        <w:shd w:val="clear" w:color="auto" w:fill="FFFFFF"/>
        <w:spacing w:before="0" w:beforeAutospacing="0" w:after="0" w:afterAutospacing="0"/>
        <w:jc w:val="center"/>
        <w:textAlignment w:val="baseline"/>
        <w:rPr>
          <w:rFonts w:asciiTheme="minorHAnsi" w:hAnsiTheme="minorHAnsi" w:cs="Arial"/>
          <w:b/>
          <w:color w:val="002060"/>
          <w:sz w:val="28"/>
          <w:szCs w:val="28"/>
        </w:rPr>
      </w:pPr>
      <w:r>
        <w:rPr>
          <w:rFonts w:asciiTheme="minorHAnsi" w:hAnsiTheme="minorHAnsi" w:cs="Arial"/>
          <w:b/>
          <w:color w:val="002060"/>
          <w:sz w:val="28"/>
          <w:szCs w:val="28"/>
        </w:rPr>
        <w:t>First…</w:t>
      </w:r>
      <w:r w:rsidR="0026049F" w:rsidRPr="0026049F">
        <w:rPr>
          <w:rFonts w:asciiTheme="minorHAnsi" w:hAnsiTheme="minorHAnsi" w:cs="Arial"/>
          <w:b/>
          <w:color w:val="002060"/>
          <w:sz w:val="28"/>
          <w:szCs w:val="28"/>
        </w:rPr>
        <w:t>Consider</w:t>
      </w:r>
      <w:r w:rsidR="0026049F">
        <w:rPr>
          <w:rFonts w:asciiTheme="minorHAnsi" w:hAnsiTheme="minorHAnsi" w:cs="Arial"/>
          <w:b/>
          <w:color w:val="002060"/>
          <w:sz w:val="28"/>
          <w:szCs w:val="28"/>
        </w:rPr>
        <w:t xml:space="preserve"> These Surveys Regarding</w:t>
      </w:r>
      <w:r w:rsidR="0026049F" w:rsidRPr="0026049F">
        <w:rPr>
          <w:rFonts w:asciiTheme="minorHAnsi" w:hAnsiTheme="minorHAnsi" w:cs="Arial"/>
          <w:b/>
          <w:color w:val="002060"/>
          <w:sz w:val="28"/>
          <w:szCs w:val="28"/>
        </w:rPr>
        <w:t xml:space="preserve"> Affordability</w:t>
      </w:r>
    </w:p>
    <w:p w:rsidR="00FA092F" w:rsidRDefault="00FA092F" w:rsidP="00373E45">
      <w:pPr>
        <w:pStyle w:val="NormalWeb"/>
        <w:shd w:val="clear" w:color="auto" w:fill="FFFFFF"/>
        <w:spacing w:before="0" w:beforeAutospacing="0" w:after="0" w:afterAutospacing="0"/>
        <w:jc w:val="center"/>
        <w:textAlignment w:val="baseline"/>
        <w:rPr>
          <w:rFonts w:asciiTheme="minorHAnsi" w:hAnsiTheme="minorHAnsi" w:cs="Arial"/>
          <w:b/>
          <w:sz w:val="22"/>
          <w:szCs w:val="22"/>
        </w:rPr>
      </w:pPr>
    </w:p>
    <w:p w:rsidR="0026049F" w:rsidRDefault="0026049F" w:rsidP="00373E45">
      <w:pPr>
        <w:pStyle w:val="NormalWeb"/>
        <w:shd w:val="clear" w:color="auto" w:fill="FFFFFF"/>
        <w:spacing w:before="0" w:beforeAutospacing="0" w:after="0" w:afterAutospacing="0"/>
        <w:jc w:val="center"/>
        <w:textAlignment w:val="baseline"/>
        <w:rPr>
          <w:rFonts w:asciiTheme="minorHAnsi" w:hAnsiTheme="minorHAnsi" w:cs="Arial"/>
          <w:b/>
          <w:sz w:val="22"/>
          <w:szCs w:val="22"/>
        </w:rPr>
      </w:pPr>
    </w:p>
    <w:p w:rsidR="008A5E33" w:rsidRDefault="00FF2EEC" w:rsidP="00373E45">
      <w:pPr>
        <w:pStyle w:val="NormalWeb"/>
        <w:shd w:val="clear" w:color="auto" w:fill="FFFFFF"/>
        <w:spacing w:before="0" w:beforeAutospacing="0" w:after="0" w:afterAutospacing="0"/>
        <w:jc w:val="center"/>
        <w:textAlignment w:val="baseline"/>
        <w:rPr>
          <w:rFonts w:asciiTheme="minorHAnsi" w:hAnsiTheme="minorHAnsi" w:cs="Arial"/>
          <w:sz w:val="22"/>
          <w:szCs w:val="22"/>
        </w:rPr>
      </w:pPr>
      <w:r w:rsidRPr="008A5E33">
        <w:rPr>
          <w:rFonts w:asciiTheme="minorHAnsi" w:hAnsiTheme="minorHAnsi" w:cs="Arial"/>
          <w:b/>
          <w:sz w:val="22"/>
          <w:szCs w:val="22"/>
        </w:rPr>
        <w:t>Kaiser Family</w:t>
      </w:r>
      <w:r w:rsidR="0062735F" w:rsidRPr="008A5E33">
        <w:rPr>
          <w:rFonts w:asciiTheme="minorHAnsi" w:hAnsiTheme="minorHAnsi" w:cs="Arial"/>
          <w:b/>
          <w:sz w:val="22"/>
          <w:szCs w:val="22"/>
        </w:rPr>
        <w:t xml:space="preserve"> Foundation </w:t>
      </w:r>
      <w:r w:rsidR="008A5E33" w:rsidRPr="008A5E33">
        <w:rPr>
          <w:rFonts w:asciiTheme="minorHAnsi" w:hAnsiTheme="minorHAnsi" w:cs="Arial"/>
          <w:b/>
          <w:sz w:val="22"/>
          <w:szCs w:val="22"/>
        </w:rPr>
        <w:t>H</w:t>
      </w:r>
      <w:r w:rsidRPr="008A5E33">
        <w:rPr>
          <w:rFonts w:asciiTheme="minorHAnsi" w:hAnsiTheme="minorHAnsi" w:cs="Arial"/>
          <w:b/>
          <w:sz w:val="22"/>
          <w:szCs w:val="22"/>
        </w:rPr>
        <w:t xml:space="preserve">ealth Benefits </w:t>
      </w:r>
      <w:r w:rsidR="0062735F" w:rsidRPr="008A5E33">
        <w:rPr>
          <w:rFonts w:asciiTheme="minorHAnsi" w:hAnsiTheme="minorHAnsi" w:cs="Arial"/>
          <w:b/>
          <w:sz w:val="22"/>
          <w:szCs w:val="22"/>
        </w:rPr>
        <w:t>Survey</w:t>
      </w:r>
    </w:p>
    <w:p w:rsidR="008A5E33" w:rsidRDefault="008A5E33" w:rsidP="008A5E33">
      <w:pPr>
        <w:pStyle w:val="NormalWeb"/>
        <w:shd w:val="clear" w:color="auto" w:fill="FFFFFF"/>
        <w:spacing w:before="0" w:beforeAutospacing="0" w:after="0" w:afterAutospacing="0"/>
        <w:textAlignment w:val="baseline"/>
        <w:rPr>
          <w:rFonts w:asciiTheme="minorHAnsi" w:hAnsiTheme="minorHAnsi" w:cs="Arial"/>
          <w:sz w:val="22"/>
          <w:szCs w:val="22"/>
        </w:rPr>
      </w:pPr>
    </w:p>
    <w:p w:rsidR="0062735F" w:rsidRPr="00121554" w:rsidRDefault="00793B5C" w:rsidP="008A5E33">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This</w:t>
      </w:r>
      <w:r w:rsidR="008A5E33">
        <w:rPr>
          <w:rFonts w:asciiTheme="minorHAnsi" w:hAnsiTheme="minorHAnsi" w:cs="Arial"/>
          <w:sz w:val="22"/>
          <w:szCs w:val="22"/>
        </w:rPr>
        <w:t xml:space="preserve"> survey </w:t>
      </w:r>
      <w:r w:rsidR="00FF2EEC" w:rsidRPr="00121554">
        <w:rPr>
          <w:rFonts w:asciiTheme="minorHAnsi" w:hAnsiTheme="minorHAnsi" w:cs="Arial"/>
          <w:sz w:val="22"/>
          <w:szCs w:val="22"/>
        </w:rPr>
        <w:t xml:space="preserve">recently </w:t>
      </w:r>
      <w:r w:rsidR="0062735F" w:rsidRPr="00121554">
        <w:rPr>
          <w:rFonts w:asciiTheme="minorHAnsi" w:hAnsiTheme="minorHAnsi" w:cs="Arial"/>
          <w:sz w:val="22"/>
          <w:szCs w:val="22"/>
        </w:rPr>
        <w:t>reported that annual premiums for employer-sponsored family coverage climbed nearly 4 percent this year to top $16,000 for the first time. The cost of single coverage rose almost 5 percent. Worker wages, meanwhile, climbed nearly 2 percent on average. </w:t>
      </w:r>
    </w:p>
    <w:p w:rsidR="00A41305" w:rsidRPr="00121554" w:rsidRDefault="00A41305" w:rsidP="008A5E33">
      <w:pPr>
        <w:pStyle w:val="NormalWeb"/>
        <w:shd w:val="clear" w:color="auto" w:fill="FFFFFF"/>
        <w:spacing w:before="0" w:beforeAutospacing="0" w:after="0" w:afterAutospacing="0"/>
        <w:textAlignment w:val="baseline"/>
        <w:rPr>
          <w:rFonts w:asciiTheme="minorHAnsi" w:hAnsiTheme="minorHAnsi" w:cs="Arial"/>
          <w:sz w:val="22"/>
          <w:szCs w:val="22"/>
        </w:rPr>
      </w:pPr>
    </w:p>
    <w:p w:rsidR="0062735F" w:rsidRDefault="00373E45" w:rsidP="008A5E33">
      <w:pPr>
        <w:pStyle w:val="NormalWeb"/>
        <w:shd w:val="clear" w:color="auto" w:fill="FFFFFF"/>
        <w:spacing w:before="0" w:beforeAutospacing="0" w:after="0" w:afterAutospacing="0"/>
        <w:textAlignment w:val="baseline"/>
        <w:rPr>
          <w:rFonts w:asciiTheme="minorHAnsi" w:hAnsiTheme="minorHAnsi" w:cs="Arial"/>
          <w:sz w:val="22"/>
          <w:szCs w:val="22"/>
          <w:shd w:val="clear" w:color="auto" w:fill="FFFFFF"/>
        </w:rPr>
      </w:pPr>
      <w:r>
        <w:rPr>
          <w:rFonts w:asciiTheme="minorHAnsi" w:hAnsiTheme="minorHAnsi" w:cs="Arial"/>
          <w:sz w:val="22"/>
          <w:szCs w:val="22"/>
        </w:rPr>
        <w:t>W</w:t>
      </w:r>
      <w:r w:rsidR="0062735F" w:rsidRPr="008A5E33">
        <w:rPr>
          <w:rFonts w:asciiTheme="minorHAnsi" w:hAnsiTheme="minorHAnsi" w:cs="Arial"/>
          <w:sz w:val="22"/>
          <w:szCs w:val="22"/>
        </w:rPr>
        <w:t>ages have climbed about 31 percent since 2003. But the average contribution a worker makes to family health insurance has jumped 89 percent.</w:t>
      </w:r>
      <w:r w:rsidR="008A5E33" w:rsidRPr="008A5E33">
        <w:rPr>
          <w:rFonts w:asciiTheme="minorHAnsi" w:hAnsiTheme="minorHAnsi" w:cs="Arial"/>
          <w:sz w:val="22"/>
          <w:szCs w:val="22"/>
        </w:rPr>
        <w:t xml:space="preserve">  </w:t>
      </w:r>
      <w:r w:rsidR="008A5E33" w:rsidRPr="008A5E33">
        <w:rPr>
          <w:rFonts w:asciiTheme="minorHAnsi" w:hAnsiTheme="minorHAnsi" w:cs="Arial"/>
          <w:sz w:val="22"/>
          <w:szCs w:val="22"/>
          <w:shd w:val="clear" w:color="auto" w:fill="FFFFFF"/>
        </w:rPr>
        <w:t>P</w:t>
      </w:r>
      <w:r w:rsidR="0062735F" w:rsidRPr="008A5E33">
        <w:rPr>
          <w:rFonts w:asciiTheme="minorHAnsi" w:hAnsiTheme="minorHAnsi" w:cs="Arial"/>
          <w:sz w:val="22"/>
          <w:szCs w:val="22"/>
          <w:shd w:val="clear" w:color="auto" w:fill="FFFFFF"/>
        </w:rPr>
        <w:t>remiums have increased nearly three times as</w:t>
      </w:r>
      <w:r w:rsidR="008A5E33" w:rsidRPr="008A5E33">
        <w:rPr>
          <w:rFonts w:asciiTheme="minorHAnsi" w:hAnsiTheme="minorHAnsi" w:cs="Arial"/>
          <w:sz w:val="22"/>
          <w:szCs w:val="22"/>
          <w:shd w:val="clear" w:color="auto" w:fill="FFFFFF"/>
        </w:rPr>
        <w:t xml:space="preserve"> fast as wages </w:t>
      </w:r>
      <w:r w:rsidR="0062735F" w:rsidRPr="008A5E33">
        <w:rPr>
          <w:rFonts w:asciiTheme="minorHAnsi" w:hAnsiTheme="minorHAnsi" w:cs="Arial"/>
          <w:sz w:val="22"/>
          <w:szCs w:val="22"/>
          <w:shd w:val="clear" w:color="auto" w:fill="FFFFFF"/>
        </w:rPr>
        <w:t>and inflation</w:t>
      </w:r>
      <w:r w:rsidR="00A41305" w:rsidRPr="008A5E33">
        <w:rPr>
          <w:rFonts w:asciiTheme="minorHAnsi" w:hAnsiTheme="minorHAnsi" w:cs="Arial"/>
          <w:sz w:val="22"/>
          <w:szCs w:val="22"/>
          <w:shd w:val="clear" w:color="auto" w:fill="FFFFFF"/>
        </w:rPr>
        <w:t xml:space="preserve"> in the same period</w:t>
      </w:r>
      <w:r w:rsidR="00670ABD">
        <w:rPr>
          <w:rFonts w:asciiTheme="minorHAnsi" w:hAnsiTheme="minorHAnsi" w:cs="Arial"/>
          <w:sz w:val="22"/>
          <w:szCs w:val="22"/>
          <w:shd w:val="clear" w:color="auto" w:fill="FFFFFF"/>
        </w:rPr>
        <w:t>.</w:t>
      </w:r>
    </w:p>
    <w:p w:rsidR="00670ABD" w:rsidRDefault="00670ABD" w:rsidP="008A5E33">
      <w:pPr>
        <w:pStyle w:val="NormalWeb"/>
        <w:shd w:val="clear" w:color="auto" w:fill="FFFFFF"/>
        <w:spacing w:before="0" w:beforeAutospacing="0" w:after="0" w:afterAutospacing="0"/>
        <w:textAlignment w:val="baseline"/>
        <w:rPr>
          <w:rFonts w:asciiTheme="minorHAnsi" w:hAnsiTheme="minorHAnsi" w:cs="Arial"/>
          <w:sz w:val="22"/>
          <w:szCs w:val="22"/>
          <w:shd w:val="clear" w:color="auto" w:fill="FFFFFF"/>
        </w:rPr>
      </w:pPr>
    </w:p>
    <w:p w:rsidR="00670ABD" w:rsidRPr="00670ABD" w:rsidRDefault="00670ABD" w:rsidP="00670ABD">
      <w:pPr>
        <w:pStyle w:val="NormalWeb"/>
        <w:shd w:val="clear" w:color="auto" w:fill="FFFFFF"/>
        <w:spacing w:before="0" w:beforeAutospacing="0" w:after="0" w:afterAutospacing="0"/>
        <w:jc w:val="center"/>
        <w:textAlignment w:val="baseline"/>
        <w:rPr>
          <w:rFonts w:asciiTheme="minorHAnsi" w:hAnsiTheme="minorHAnsi" w:cs="Arial"/>
          <w:b/>
          <w:sz w:val="22"/>
          <w:szCs w:val="22"/>
          <w:shd w:val="clear" w:color="auto" w:fill="FFFFFF"/>
        </w:rPr>
      </w:pPr>
      <w:r w:rsidRPr="00670ABD">
        <w:rPr>
          <w:rFonts w:asciiTheme="minorHAnsi" w:hAnsiTheme="minorHAnsi" w:cs="Arial"/>
          <w:b/>
          <w:sz w:val="22"/>
          <w:szCs w:val="22"/>
          <w:shd w:val="clear" w:color="auto" w:fill="FFFFFF"/>
        </w:rPr>
        <w:t>MetLife Report</w:t>
      </w:r>
    </w:p>
    <w:p w:rsidR="00670ABD" w:rsidRDefault="00670ABD" w:rsidP="008A5E33">
      <w:pPr>
        <w:pStyle w:val="NormalWeb"/>
        <w:shd w:val="clear" w:color="auto" w:fill="FFFFFF"/>
        <w:spacing w:before="0" w:beforeAutospacing="0" w:after="0" w:afterAutospacing="0"/>
        <w:textAlignment w:val="baseline"/>
        <w:rPr>
          <w:rFonts w:asciiTheme="minorHAnsi" w:hAnsiTheme="minorHAnsi" w:cs="Arial"/>
          <w:sz w:val="22"/>
          <w:szCs w:val="22"/>
          <w:shd w:val="clear" w:color="auto" w:fill="FFFFFF"/>
        </w:rPr>
      </w:pPr>
    </w:p>
    <w:p w:rsidR="00670ABD" w:rsidRDefault="00670ABD" w:rsidP="00670ABD">
      <w:pPr>
        <w:pStyle w:val="NormalWeb"/>
        <w:shd w:val="clear" w:color="auto" w:fill="FFFFFF"/>
        <w:spacing w:before="0" w:beforeAutospacing="0" w:after="0" w:afterAutospacing="0" w:line="270" w:lineRule="atLeast"/>
        <w:textAlignment w:val="baseline"/>
        <w:rPr>
          <w:rFonts w:asciiTheme="minorHAnsi" w:hAnsiTheme="minorHAnsi" w:cs="Arial"/>
          <w:sz w:val="22"/>
          <w:szCs w:val="22"/>
        </w:rPr>
      </w:pPr>
      <w:r w:rsidRPr="00670ABD">
        <w:rPr>
          <w:rFonts w:asciiTheme="minorHAnsi" w:hAnsiTheme="minorHAnsi" w:cs="Arial"/>
          <w:sz w:val="22"/>
          <w:szCs w:val="22"/>
        </w:rPr>
        <w:t>According to MetLife’s 11th Annual</w:t>
      </w:r>
      <w:r w:rsidRPr="00670ABD">
        <w:rPr>
          <w:rStyle w:val="apple-converted-space"/>
          <w:rFonts w:asciiTheme="minorHAnsi" w:hAnsiTheme="minorHAnsi" w:cs="Arial"/>
          <w:sz w:val="22"/>
          <w:szCs w:val="22"/>
        </w:rPr>
        <w:t> </w:t>
      </w:r>
      <w:r w:rsidRPr="00670ABD">
        <w:rPr>
          <w:rStyle w:val="Emphasis"/>
          <w:rFonts w:asciiTheme="minorHAnsi" w:hAnsiTheme="minorHAnsi" w:cs="Arial"/>
          <w:sz w:val="22"/>
          <w:szCs w:val="22"/>
          <w:bdr w:val="none" w:sz="0" w:space="0" w:color="auto" w:frame="1"/>
        </w:rPr>
        <w:t>Study of Employee Benefits Trends</w:t>
      </w:r>
      <w:r w:rsidRPr="00670ABD">
        <w:rPr>
          <w:rFonts w:asciiTheme="minorHAnsi" w:hAnsiTheme="minorHAnsi" w:cs="Arial"/>
          <w:sz w:val="22"/>
          <w:szCs w:val="22"/>
        </w:rPr>
        <w:t xml:space="preserve">, uncertainty around health care reform is not only affecting human resource departments, it’s also having a direct impact on employees. Over half </w:t>
      </w:r>
      <w:r>
        <w:rPr>
          <w:rFonts w:asciiTheme="minorHAnsi" w:hAnsiTheme="minorHAnsi" w:cs="Arial"/>
          <w:sz w:val="22"/>
          <w:szCs w:val="22"/>
        </w:rPr>
        <w:t xml:space="preserve">(54%) </w:t>
      </w:r>
      <w:r w:rsidR="00043BC1">
        <w:rPr>
          <w:rFonts w:asciiTheme="minorHAnsi" w:hAnsiTheme="minorHAnsi" w:cs="Arial"/>
          <w:sz w:val="22"/>
          <w:szCs w:val="22"/>
        </w:rPr>
        <w:t>of those employees</w:t>
      </w:r>
      <w:r w:rsidRPr="00670ABD">
        <w:rPr>
          <w:rFonts w:asciiTheme="minorHAnsi" w:hAnsiTheme="minorHAnsi" w:cs="Arial"/>
          <w:sz w:val="22"/>
          <w:szCs w:val="22"/>
        </w:rPr>
        <w:t xml:space="preserve"> are very concerned about having access to af</w:t>
      </w:r>
      <w:r>
        <w:rPr>
          <w:rFonts w:asciiTheme="minorHAnsi" w:hAnsiTheme="minorHAnsi" w:cs="Arial"/>
          <w:sz w:val="22"/>
          <w:szCs w:val="22"/>
        </w:rPr>
        <w:t xml:space="preserve">fordable health insurance.  </w:t>
      </w:r>
      <w:r w:rsidRPr="00670ABD">
        <w:rPr>
          <w:rFonts w:asciiTheme="minorHAnsi" w:hAnsiTheme="minorHAnsi" w:cs="Arial"/>
          <w:sz w:val="22"/>
          <w:szCs w:val="22"/>
        </w:rPr>
        <w:t>Employers can help address workers’ concerns and increase productivity by enhancing their benefits program with voluntary supplemental health products, wellness programs and by increasing benefits communications.</w:t>
      </w:r>
    </w:p>
    <w:p w:rsidR="00670ABD" w:rsidRPr="00670ABD" w:rsidRDefault="00670ABD" w:rsidP="00670ABD">
      <w:pPr>
        <w:pStyle w:val="NormalWeb"/>
        <w:shd w:val="clear" w:color="auto" w:fill="FFFFFF"/>
        <w:spacing w:before="0" w:beforeAutospacing="0" w:after="0" w:afterAutospacing="0" w:line="270" w:lineRule="atLeast"/>
        <w:textAlignment w:val="baseline"/>
        <w:rPr>
          <w:rFonts w:asciiTheme="minorHAnsi" w:hAnsiTheme="minorHAnsi" w:cs="Arial"/>
          <w:sz w:val="22"/>
          <w:szCs w:val="22"/>
        </w:rPr>
      </w:pPr>
    </w:p>
    <w:p w:rsidR="00670ABD" w:rsidRDefault="00670ABD" w:rsidP="00670ABD">
      <w:pPr>
        <w:pStyle w:val="NormalWeb"/>
        <w:shd w:val="clear" w:color="auto" w:fill="FFFFFF"/>
        <w:spacing w:before="0" w:beforeAutospacing="0" w:after="240" w:afterAutospacing="0" w:line="270" w:lineRule="atLeast"/>
        <w:textAlignment w:val="baseline"/>
        <w:rPr>
          <w:rFonts w:asciiTheme="minorHAnsi" w:hAnsiTheme="minorHAnsi" w:cs="Arial"/>
          <w:sz w:val="22"/>
          <w:szCs w:val="22"/>
        </w:rPr>
      </w:pPr>
      <w:r w:rsidRPr="00670ABD">
        <w:rPr>
          <w:rFonts w:asciiTheme="minorHAnsi" w:hAnsiTheme="minorHAnsi" w:cs="Arial"/>
          <w:sz w:val="22"/>
          <w:szCs w:val="22"/>
        </w:rPr>
        <w:t>The MetLife study found 61% of employees are concerned about having enough money to cover out-of-pocket medical costs that are not covered by health insurance such as premiums, deductibles, co-pays and travel.  These concerns are compounded by other financial concerns facing employees: 55% of employees report they worry about meeting their monthly living expenses and three out of four employees who are very worried about meeting out-of-pocket medical expenses don’t have a three- month salary saving cushion to tap into.</w:t>
      </w:r>
    </w:p>
    <w:p w:rsidR="0026049F" w:rsidRDefault="0026049F" w:rsidP="00732317">
      <w:pPr>
        <w:pStyle w:val="NormalWeb"/>
        <w:shd w:val="clear" w:color="auto" w:fill="FFFFFF"/>
        <w:spacing w:before="0" w:beforeAutospacing="0" w:after="240" w:afterAutospacing="0" w:line="270" w:lineRule="atLeast"/>
        <w:jc w:val="center"/>
        <w:textAlignment w:val="baseline"/>
        <w:rPr>
          <w:rFonts w:asciiTheme="minorHAnsi" w:hAnsiTheme="minorHAnsi" w:cs="Arial"/>
          <w:b/>
          <w:sz w:val="22"/>
          <w:szCs w:val="22"/>
        </w:rPr>
      </w:pPr>
    </w:p>
    <w:p w:rsidR="0026049F" w:rsidRDefault="0026049F" w:rsidP="00732317">
      <w:pPr>
        <w:pStyle w:val="NormalWeb"/>
        <w:shd w:val="clear" w:color="auto" w:fill="FFFFFF"/>
        <w:spacing w:before="0" w:beforeAutospacing="0" w:after="240" w:afterAutospacing="0" w:line="270" w:lineRule="atLeast"/>
        <w:jc w:val="center"/>
        <w:textAlignment w:val="baseline"/>
        <w:rPr>
          <w:rFonts w:asciiTheme="minorHAnsi" w:hAnsiTheme="minorHAnsi" w:cs="Arial"/>
          <w:b/>
          <w:sz w:val="22"/>
          <w:szCs w:val="22"/>
        </w:rPr>
      </w:pPr>
    </w:p>
    <w:p w:rsidR="00D93099" w:rsidRDefault="00D93099" w:rsidP="00732317">
      <w:pPr>
        <w:pStyle w:val="NormalWeb"/>
        <w:shd w:val="clear" w:color="auto" w:fill="FFFFFF"/>
        <w:spacing w:before="0" w:beforeAutospacing="0" w:after="240" w:afterAutospacing="0" w:line="270" w:lineRule="atLeast"/>
        <w:jc w:val="center"/>
        <w:textAlignment w:val="baseline"/>
        <w:rPr>
          <w:rFonts w:asciiTheme="minorHAnsi" w:hAnsiTheme="minorHAnsi" w:cs="Arial"/>
          <w:b/>
          <w:sz w:val="22"/>
          <w:szCs w:val="22"/>
        </w:rPr>
      </w:pPr>
    </w:p>
    <w:p w:rsidR="00732317" w:rsidRPr="00732317" w:rsidRDefault="00732317" w:rsidP="00732317">
      <w:pPr>
        <w:pStyle w:val="NormalWeb"/>
        <w:shd w:val="clear" w:color="auto" w:fill="FFFFFF"/>
        <w:spacing w:before="0" w:beforeAutospacing="0" w:after="240" w:afterAutospacing="0" w:line="270" w:lineRule="atLeast"/>
        <w:jc w:val="center"/>
        <w:textAlignment w:val="baseline"/>
        <w:rPr>
          <w:rFonts w:asciiTheme="minorHAnsi" w:hAnsiTheme="minorHAnsi" w:cs="Arial"/>
          <w:b/>
          <w:sz w:val="22"/>
          <w:szCs w:val="22"/>
        </w:rPr>
      </w:pPr>
      <w:r w:rsidRPr="00732317">
        <w:rPr>
          <w:rFonts w:asciiTheme="minorHAnsi" w:hAnsiTheme="minorHAnsi" w:cs="Arial"/>
          <w:b/>
          <w:sz w:val="22"/>
          <w:szCs w:val="22"/>
        </w:rPr>
        <w:lastRenderedPageBreak/>
        <w:t>National Business Group on Health</w:t>
      </w:r>
      <w:r>
        <w:rPr>
          <w:rFonts w:asciiTheme="minorHAnsi" w:hAnsiTheme="minorHAnsi" w:cs="Arial"/>
          <w:b/>
          <w:sz w:val="22"/>
          <w:szCs w:val="22"/>
        </w:rPr>
        <w:t xml:space="preserve"> Survey</w:t>
      </w:r>
    </w:p>
    <w:p w:rsidR="00670ABD" w:rsidRDefault="00732317" w:rsidP="00732317">
      <w:pPr>
        <w:pStyle w:val="NormalWeb"/>
        <w:shd w:val="clear" w:color="auto" w:fill="FFFFFF"/>
        <w:spacing w:before="0" w:beforeAutospacing="0" w:after="0" w:afterAutospacing="0"/>
        <w:textAlignment w:val="baseline"/>
        <w:rPr>
          <w:rFonts w:asciiTheme="minorHAnsi" w:hAnsiTheme="minorHAnsi" w:cs="Arial"/>
          <w:color w:val="444444"/>
          <w:sz w:val="22"/>
          <w:szCs w:val="22"/>
          <w:shd w:val="clear" w:color="auto" w:fill="FFFFFF"/>
        </w:rPr>
      </w:pPr>
      <w:r w:rsidRPr="00732317">
        <w:rPr>
          <w:rFonts w:asciiTheme="minorHAnsi" w:hAnsiTheme="minorHAnsi" w:cs="Arial"/>
          <w:color w:val="444444"/>
          <w:sz w:val="22"/>
          <w:szCs w:val="22"/>
          <w:shd w:val="clear" w:color="auto" w:fill="FFFFFF"/>
        </w:rPr>
        <w:t>The cost of providing employee health care benefits at the nation’s largest employers is projected to increase by an average of 7 percent in 2014, according to a survey by the National Business Group on Health.</w:t>
      </w:r>
      <w:r w:rsidRPr="00732317">
        <w:rPr>
          <w:rFonts w:asciiTheme="minorHAnsi" w:hAnsiTheme="minorHAnsi" w:cs="Arial"/>
          <w:color w:val="444444"/>
          <w:sz w:val="22"/>
          <w:szCs w:val="22"/>
        </w:rPr>
        <w:br/>
      </w:r>
      <w:r w:rsidRPr="00732317">
        <w:rPr>
          <w:rFonts w:asciiTheme="minorHAnsi" w:hAnsiTheme="minorHAnsi" w:cs="Arial"/>
          <w:color w:val="444444"/>
          <w:sz w:val="22"/>
          <w:szCs w:val="22"/>
        </w:rPr>
        <w:br/>
      </w:r>
      <w:r w:rsidRPr="00732317">
        <w:rPr>
          <w:rFonts w:asciiTheme="minorHAnsi" w:hAnsiTheme="minorHAnsi" w:cs="Arial"/>
          <w:color w:val="444444"/>
          <w:sz w:val="22"/>
          <w:szCs w:val="22"/>
          <w:shd w:val="clear" w:color="auto" w:fill="FFFFFF"/>
        </w:rPr>
        <w:t xml:space="preserve">The survey, based on responses from 108 of the nation’s largest corporations, also found more companies plan to offer workers </w:t>
      </w:r>
      <w:r w:rsidRPr="00F431EF">
        <w:rPr>
          <w:rFonts w:asciiTheme="minorHAnsi" w:hAnsiTheme="minorHAnsi" w:cs="Arial"/>
          <w:color w:val="444444"/>
          <w:sz w:val="22"/>
          <w:szCs w:val="22"/>
          <w:shd w:val="clear" w:color="auto" w:fill="FFFFFF"/>
        </w:rPr>
        <w:t>a</w:t>
      </w:r>
      <w:r w:rsidRPr="00F431EF">
        <w:rPr>
          <w:rFonts w:asciiTheme="minorHAnsi" w:hAnsiTheme="minorHAnsi" w:cs="Arial"/>
          <w:sz w:val="22"/>
          <w:szCs w:val="22"/>
          <w:shd w:val="clear" w:color="auto" w:fill="FFFFFF"/>
        </w:rPr>
        <w:t xml:space="preserve"> </w:t>
      </w:r>
      <w:hyperlink r:id="rId6" w:history="1">
        <w:r w:rsidR="00F431EF" w:rsidRPr="00F431EF">
          <w:rPr>
            <w:rStyle w:val="Strong"/>
            <w:rFonts w:asciiTheme="minorHAnsi" w:hAnsiTheme="minorHAnsi" w:cs="Arial"/>
            <w:b w:val="0"/>
            <w:sz w:val="22"/>
            <w:szCs w:val="22"/>
            <w:bdr w:val="none" w:sz="0" w:space="0" w:color="auto" w:frame="1"/>
            <w:shd w:val="clear" w:color="auto" w:fill="FFFFFF"/>
          </w:rPr>
          <w:t>c</w:t>
        </w:r>
        <w:r w:rsidRPr="00F431EF">
          <w:rPr>
            <w:rStyle w:val="Strong"/>
            <w:rFonts w:asciiTheme="minorHAnsi" w:hAnsiTheme="minorHAnsi" w:cs="Arial"/>
            <w:b w:val="0"/>
            <w:sz w:val="22"/>
            <w:szCs w:val="22"/>
            <w:bdr w:val="none" w:sz="0" w:space="0" w:color="auto" w:frame="1"/>
            <w:shd w:val="clear" w:color="auto" w:fill="FFFFFF"/>
          </w:rPr>
          <w:t>onsumer-directed health plan</w:t>
        </w:r>
      </w:hyperlink>
      <w:r>
        <w:rPr>
          <w:rFonts w:asciiTheme="minorHAnsi" w:hAnsiTheme="minorHAnsi"/>
          <w:sz w:val="22"/>
          <w:szCs w:val="22"/>
        </w:rPr>
        <w:t xml:space="preserve"> </w:t>
      </w:r>
      <w:r w:rsidRPr="00732317">
        <w:rPr>
          <w:rFonts w:asciiTheme="minorHAnsi" w:hAnsiTheme="minorHAnsi" w:cs="Arial"/>
          <w:color w:val="444444"/>
          <w:sz w:val="22"/>
          <w:szCs w:val="22"/>
          <w:shd w:val="clear" w:color="auto" w:fill="FFFFFF"/>
        </w:rPr>
        <w:t xml:space="preserve">as their only </w:t>
      </w:r>
      <w:r>
        <w:rPr>
          <w:rFonts w:asciiTheme="minorHAnsi" w:hAnsiTheme="minorHAnsi" w:cs="Arial"/>
          <w:color w:val="444444"/>
          <w:sz w:val="22"/>
          <w:szCs w:val="22"/>
          <w:shd w:val="clear" w:color="auto" w:fill="FFFFFF"/>
        </w:rPr>
        <w:t xml:space="preserve">health benefits option in 2014.  </w:t>
      </w:r>
      <w:r w:rsidRPr="00732317">
        <w:rPr>
          <w:rFonts w:asciiTheme="minorHAnsi" w:hAnsiTheme="minorHAnsi" w:cs="Arial"/>
          <w:color w:val="444444"/>
          <w:sz w:val="22"/>
          <w:szCs w:val="22"/>
          <w:shd w:val="clear" w:color="auto" w:fill="FFFFFF"/>
        </w:rPr>
        <w:t>CDHPs, because of their high deductibles, are less expensive than preferred provider organizations and other more traditional plans.</w:t>
      </w:r>
    </w:p>
    <w:p w:rsidR="00732317" w:rsidRDefault="00732317" w:rsidP="00732317">
      <w:pPr>
        <w:pStyle w:val="NormalWeb"/>
        <w:shd w:val="clear" w:color="auto" w:fill="FFFFFF"/>
        <w:spacing w:before="0" w:beforeAutospacing="0" w:after="0" w:afterAutospacing="0"/>
        <w:textAlignment w:val="baseline"/>
        <w:rPr>
          <w:rFonts w:asciiTheme="minorHAnsi" w:hAnsiTheme="minorHAnsi" w:cs="Arial"/>
          <w:sz w:val="22"/>
          <w:szCs w:val="22"/>
        </w:rPr>
      </w:pPr>
    </w:p>
    <w:p w:rsidR="008A5E33" w:rsidRPr="008A5E33" w:rsidRDefault="008A5E33" w:rsidP="00732317">
      <w:pPr>
        <w:spacing w:before="100" w:beforeAutospacing="1" w:after="0" w:line="240" w:lineRule="auto"/>
      </w:pPr>
      <w:r w:rsidRPr="008A5E33">
        <w:t xml:space="preserve">Healthcare costs will continue to increase at a rate that is not commensurate with </w:t>
      </w:r>
      <w:r w:rsidRPr="008A5E33">
        <w:rPr>
          <w:rFonts w:eastAsia="Times New Roman" w:cs="Times New Roman"/>
        </w:rPr>
        <w:t>increase</w:t>
      </w:r>
      <w:r w:rsidR="00DC51C9">
        <w:rPr>
          <w:rFonts w:eastAsia="Times New Roman" w:cs="Times New Roman"/>
        </w:rPr>
        <w:t>s</w:t>
      </w:r>
      <w:r w:rsidRPr="008A5E33">
        <w:t xml:space="preserve"> in wages.  </w:t>
      </w:r>
    </w:p>
    <w:p w:rsidR="00A41305" w:rsidRDefault="008C4BDE" w:rsidP="008A5E33">
      <w:pPr>
        <w:spacing w:after="0" w:line="240" w:lineRule="auto"/>
      </w:pPr>
      <w:r>
        <w:t>The addition of Essential Health Benefits, elimination of pre-existing conditions, changes in eligibility, and other requirements of PPACA will help fuel these increases</w:t>
      </w:r>
      <w:r w:rsidR="00373E45">
        <w:t xml:space="preserve"> in the future</w:t>
      </w:r>
      <w:r w:rsidR="00793B5C">
        <w:t xml:space="preserve"> along with historic trend</w:t>
      </w:r>
      <w:r>
        <w:t>.</w:t>
      </w:r>
    </w:p>
    <w:p w:rsidR="00732317" w:rsidRDefault="00732317" w:rsidP="008A5E33">
      <w:pPr>
        <w:spacing w:after="0" w:line="240" w:lineRule="auto"/>
      </w:pPr>
    </w:p>
    <w:p w:rsidR="008A5E33" w:rsidRDefault="008C4BDE" w:rsidP="008A5E33">
      <w:pPr>
        <w:spacing w:after="0" w:line="240" w:lineRule="auto"/>
      </w:pPr>
      <w:r>
        <w:t>As a result</w:t>
      </w:r>
      <w:r w:rsidRPr="008A5E33">
        <w:t xml:space="preserve">, increases in employee contributions, or cost shifting benefits </w:t>
      </w:r>
      <w:r w:rsidR="00793B5C">
        <w:t>with higher deductibles,</w:t>
      </w:r>
      <w:r w:rsidR="00043BC1">
        <w:t xml:space="preserve"> CDHPs,</w:t>
      </w:r>
      <w:r w:rsidR="00793B5C">
        <w:t xml:space="preserve"> copays, etc. </w:t>
      </w:r>
      <w:r w:rsidRPr="008A5E33">
        <w:t>are not sustainable for employees.</w:t>
      </w:r>
      <w:r w:rsidR="00373E45">
        <w:t xml:space="preserve">  </w:t>
      </w:r>
      <w:r w:rsidR="00E60C57">
        <w:t>With significant deductions from a paycheck, and more out of pocket spending - how high is the breaking point?</w:t>
      </w:r>
    </w:p>
    <w:p w:rsidR="0037254E" w:rsidRDefault="0037254E" w:rsidP="008A5E33">
      <w:pPr>
        <w:spacing w:after="0" w:line="240" w:lineRule="auto"/>
      </w:pPr>
    </w:p>
    <w:p w:rsidR="0037254E" w:rsidRDefault="0037254E" w:rsidP="008A5E33">
      <w:pPr>
        <w:spacing w:after="0" w:line="240" w:lineRule="auto"/>
      </w:pPr>
    </w:p>
    <w:p w:rsidR="0037254E" w:rsidRPr="00995C55" w:rsidRDefault="008200FD" w:rsidP="00995C55">
      <w:pPr>
        <w:spacing w:after="0" w:line="240" w:lineRule="auto"/>
        <w:jc w:val="center"/>
        <w:rPr>
          <w:b/>
          <w:color w:val="002060"/>
          <w:sz w:val="28"/>
          <w:szCs w:val="28"/>
        </w:rPr>
      </w:pPr>
      <w:r>
        <w:rPr>
          <w:b/>
          <w:color w:val="002060"/>
          <w:sz w:val="28"/>
          <w:szCs w:val="28"/>
        </w:rPr>
        <w:t>Next…</w:t>
      </w:r>
      <w:r w:rsidR="00995C55" w:rsidRPr="00995C55">
        <w:rPr>
          <w:b/>
          <w:color w:val="002060"/>
          <w:sz w:val="28"/>
          <w:szCs w:val="28"/>
        </w:rPr>
        <w:t>Consider Sustainability</w:t>
      </w:r>
    </w:p>
    <w:p w:rsidR="00732317" w:rsidRDefault="00732317" w:rsidP="008A5E33">
      <w:pPr>
        <w:spacing w:after="0" w:line="240" w:lineRule="auto"/>
      </w:pPr>
    </w:p>
    <w:p w:rsidR="00995C55" w:rsidRDefault="00995C55" w:rsidP="008A5E33">
      <w:pPr>
        <w:spacing w:after="0" w:line="240" w:lineRule="auto"/>
      </w:pPr>
    </w:p>
    <w:p w:rsidR="00A41305" w:rsidRPr="008A5E33" w:rsidRDefault="00995C55" w:rsidP="00995C55">
      <w:pPr>
        <w:spacing w:after="0" w:line="240" w:lineRule="auto"/>
        <w:jc w:val="center"/>
        <w:rPr>
          <w:rFonts w:cs="Arial"/>
          <w:b/>
          <w:shd w:val="clear" w:color="auto" w:fill="FFFFFF"/>
        </w:rPr>
      </w:pPr>
      <w:r>
        <w:rPr>
          <w:rFonts w:cs="Arial"/>
          <w:b/>
          <w:shd w:val="clear" w:color="auto" w:fill="FFFFFF"/>
        </w:rPr>
        <w:t>T</w:t>
      </w:r>
      <w:r w:rsidR="00E60C57">
        <w:rPr>
          <w:rFonts w:cs="Arial"/>
          <w:b/>
          <w:shd w:val="clear" w:color="auto" w:fill="FFFFFF"/>
        </w:rPr>
        <w:t xml:space="preserve">he </w:t>
      </w:r>
      <w:r w:rsidR="00A41305" w:rsidRPr="008A5E33">
        <w:rPr>
          <w:rFonts w:cs="Arial"/>
          <w:b/>
          <w:shd w:val="clear" w:color="auto" w:fill="FFFFFF"/>
        </w:rPr>
        <w:t>Rule of 72</w:t>
      </w:r>
    </w:p>
    <w:tbl>
      <w:tblPr>
        <w:tblW w:w="9690" w:type="dxa"/>
        <w:tblCellMar>
          <w:top w:w="15" w:type="dxa"/>
          <w:left w:w="15" w:type="dxa"/>
          <w:bottom w:w="15" w:type="dxa"/>
          <w:right w:w="15" w:type="dxa"/>
        </w:tblCellMar>
        <w:tblLook w:val="04A0" w:firstRow="1" w:lastRow="0" w:firstColumn="1" w:lastColumn="0" w:noHBand="0" w:noVBand="1"/>
      </w:tblPr>
      <w:tblGrid>
        <w:gridCol w:w="9690"/>
        <w:gridCol w:w="306"/>
      </w:tblGrid>
      <w:tr w:rsidR="00A41305" w:rsidRPr="008A5E33" w:rsidTr="008E10B8">
        <w:trPr>
          <w:trHeight w:val="1609"/>
        </w:trPr>
        <w:tc>
          <w:tcPr>
            <w:tcW w:w="0" w:type="auto"/>
            <w:tcBorders>
              <w:top w:val="nil"/>
              <w:left w:val="nil"/>
              <w:bottom w:val="nil"/>
              <w:right w:val="nil"/>
            </w:tcBorders>
            <w:shd w:val="clear" w:color="auto" w:fill="auto"/>
            <w:tcMar>
              <w:top w:w="60" w:type="dxa"/>
              <w:left w:w="150" w:type="dxa"/>
              <w:bottom w:w="60" w:type="dxa"/>
              <w:right w:w="150" w:type="dxa"/>
            </w:tcMar>
            <w:hideMark/>
          </w:tcPr>
          <w:p w:rsidR="008C4BDE" w:rsidRDefault="00121554" w:rsidP="008C4BDE">
            <w:pPr>
              <w:spacing w:before="100" w:beforeAutospacing="1" w:after="0" w:line="240" w:lineRule="auto"/>
              <w:rPr>
                <w:rFonts w:eastAsia="Times New Roman" w:cs="Times New Roman"/>
              </w:rPr>
            </w:pPr>
            <w:r w:rsidRPr="008A5E33">
              <w:rPr>
                <w:rFonts w:eastAsia="Times New Roman" w:cs="Times New Roman"/>
              </w:rPr>
              <w:t>The Rule of 72 is a mathematical equation to calculate the number of years that is takes money to double.  As it relates to your insurance premium expense,</w:t>
            </w:r>
            <w:r w:rsidR="00043BC1">
              <w:rPr>
                <w:rFonts w:eastAsia="Times New Roman" w:cs="Times New Roman"/>
              </w:rPr>
              <w:t xml:space="preserve"> at a given yearly </w:t>
            </w:r>
            <w:r w:rsidR="00A41305" w:rsidRPr="008A5E33">
              <w:rPr>
                <w:rFonts w:eastAsia="Times New Roman" w:cs="Times New Roman"/>
              </w:rPr>
              <w:t>percentage</w:t>
            </w:r>
            <w:r w:rsidRPr="008A5E33">
              <w:rPr>
                <w:rFonts w:eastAsia="Times New Roman" w:cs="Times New Roman"/>
              </w:rPr>
              <w:t xml:space="preserve"> increase</w:t>
            </w:r>
            <w:r w:rsidR="00A41305" w:rsidRPr="008A5E33">
              <w:rPr>
                <w:rFonts w:eastAsia="Times New Roman" w:cs="Times New Roman"/>
              </w:rPr>
              <w:t xml:space="preserve">, </w:t>
            </w:r>
            <w:r w:rsidR="008C4BDE">
              <w:rPr>
                <w:rFonts w:eastAsia="Times New Roman" w:cs="Times New Roman"/>
              </w:rPr>
              <w:t xml:space="preserve">the result will determine </w:t>
            </w:r>
            <w:r w:rsidR="00A41305" w:rsidRPr="008A5E33">
              <w:rPr>
                <w:rFonts w:eastAsia="Times New Roman" w:cs="Times New Roman"/>
              </w:rPr>
              <w:t xml:space="preserve">how many years it will </w:t>
            </w:r>
            <w:r w:rsidR="008C4BDE">
              <w:rPr>
                <w:rFonts w:eastAsia="Times New Roman" w:cs="Times New Roman"/>
              </w:rPr>
              <w:t xml:space="preserve">take to double the cost.  </w:t>
            </w:r>
            <w:r w:rsidR="00A41305" w:rsidRPr="008A5E33">
              <w:rPr>
                <w:rFonts w:eastAsia="Times New Roman" w:cs="Times New Roman"/>
              </w:rPr>
              <w:t xml:space="preserve"> </w:t>
            </w:r>
            <w:r w:rsidRPr="008A5E33">
              <w:rPr>
                <w:rFonts w:eastAsia="Times New Roman" w:cs="Times New Roman"/>
              </w:rPr>
              <w:t>Y</w:t>
            </w:r>
            <w:r w:rsidR="00A41305" w:rsidRPr="008A5E33">
              <w:rPr>
                <w:rFonts w:eastAsia="Times New Roman" w:cs="Times New Roman"/>
              </w:rPr>
              <w:t>ou wi</w:t>
            </w:r>
            <w:r w:rsidR="00FA092F">
              <w:rPr>
                <w:rFonts w:eastAsia="Times New Roman" w:cs="Times New Roman"/>
              </w:rPr>
              <w:t xml:space="preserve">ll always divide </w:t>
            </w:r>
            <w:r w:rsidRPr="008A5E33">
              <w:rPr>
                <w:rFonts w:eastAsia="Times New Roman" w:cs="Times New Roman"/>
              </w:rPr>
              <w:t>the premium increase into the Number 72</w:t>
            </w:r>
            <w:r w:rsidR="00A41305" w:rsidRPr="008A5E33">
              <w:rPr>
                <w:rFonts w:eastAsia="Times New Roman" w:cs="Times New Roman"/>
              </w:rPr>
              <w:t xml:space="preserve">, </w:t>
            </w:r>
            <w:r w:rsidRPr="008A5E33">
              <w:rPr>
                <w:rFonts w:eastAsia="Times New Roman" w:cs="Times New Roman"/>
              </w:rPr>
              <w:t>and what results is</w:t>
            </w:r>
            <w:r w:rsidR="00A41305" w:rsidRPr="008A5E33">
              <w:rPr>
                <w:rFonts w:eastAsia="Times New Roman" w:cs="Times New Roman"/>
              </w:rPr>
              <w:t xml:space="preserve"> th</w:t>
            </w:r>
            <w:r w:rsidRPr="008A5E33">
              <w:rPr>
                <w:rFonts w:eastAsia="Times New Roman" w:cs="Times New Roman"/>
              </w:rPr>
              <w:t>e number of</w:t>
            </w:r>
            <w:r w:rsidR="00A41305" w:rsidRPr="008A5E33">
              <w:rPr>
                <w:rFonts w:eastAsia="Times New Roman" w:cs="Times New Roman"/>
              </w:rPr>
              <w:t xml:space="preserve"> years it </w:t>
            </w:r>
            <w:r w:rsidRPr="008A5E33">
              <w:rPr>
                <w:rFonts w:eastAsia="Times New Roman" w:cs="Times New Roman"/>
              </w:rPr>
              <w:t>takes for the premiums to</w:t>
            </w:r>
            <w:r w:rsidR="00A41305" w:rsidRPr="008A5E33">
              <w:rPr>
                <w:rFonts w:eastAsia="Times New Roman" w:cs="Times New Roman"/>
              </w:rPr>
              <w:t xml:space="preserve"> dou</w:t>
            </w:r>
            <w:r w:rsidR="008C4BDE">
              <w:rPr>
                <w:rFonts w:eastAsia="Times New Roman" w:cs="Times New Roman"/>
              </w:rPr>
              <w:t>ble</w:t>
            </w:r>
            <w:r w:rsidR="00E60C57">
              <w:rPr>
                <w:rFonts w:eastAsia="Times New Roman" w:cs="Times New Roman"/>
              </w:rPr>
              <w:t>, assuming the same static increase every year</w:t>
            </w:r>
            <w:r w:rsidRPr="008A5E33">
              <w:rPr>
                <w:rFonts w:eastAsia="Times New Roman" w:cs="Times New Roman"/>
              </w:rPr>
              <w:t xml:space="preserve">. </w:t>
            </w:r>
          </w:p>
          <w:p w:rsidR="00A41305" w:rsidRDefault="00121554" w:rsidP="00E05FA8">
            <w:pPr>
              <w:pStyle w:val="ListParagraph"/>
              <w:numPr>
                <w:ilvl w:val="0"/>
                <w:numId w:val="1"/>
              </w:numPr>
              <w:spacing w:before="100" w:beforeAutospacing="1" w:after="0" w:line="240" w:lineRule="auto"/>
              <w:rPr>
                <w:rFonts w:eastAsia="Times New Roman" w:cs="Times New Roman"/>
              </w:rPr>
            </w:pPr>
            <w:r w:rsidRPr="008C4BDE">
              <w:rPr>
                <w:rFonts w:eastAsia="Times New Roman" w:cs="Times New Roman"/>
              </w:rPr>
              <w:t xml:space="preserve">Example: </w:t>
            </w:r>
            <w:r w:rsidR="008C4BDE">
              <w:rPr>
                <w:rFonts w:eastAsia="Times New Roman" w:cs="Times New Roman"/>
              </w:rPr>
              <w:t xml:space="preserve">  </w:t>
            </w:r>
            <w:r w:rsidRPr="008C4BDE">
              <w:rPr>
                <w:rFonts w:eastAsia="Times New Roman" w:cs="Times New Roman"/>
              </w:rPr>
              <w:t>When the premium increase is 9</w:t>
            </w:r>
            <w:r w:rsidR="00A41305" w:rsidRPr="008C4BDE">
              <w:rPr>
                <w:rFonts w:eastAsia="Times New Roman" w:cs="Times New Roman"/>
              </w:rPr>
              <w:t xml:space="preserve"> percent per year, </w:t>
            </w:r>
            <w:r w:rsidRPr="008C4BDE">
              <w:rPr>
                <w:rFonts w:eastAsia="Times New Roman" w:cs="Times New Roman"/>
              </w:rPr>
              <w:t>one divides 72 by 9; 8 results, so that in 8</w:t>
            </w:r>
            <w:r w:rsidR="00A41305" w:rsidRPr="008C4BDE">
              <w:rPr>
                <w:rFonts w:eastAsia="Times New Roman" w:cs="Times New Roman"/>
              </w:rPr>
              <w:t xml:space="preserve"> years the </w:t>
            </w:r>
            <w:r w:rsidRPr="008C4BDE">
              <w:rPr>
                <w:rFonts w:eastAsia="Times New Roman" w:cs="Times New Roman"/>
              </w:rPr>
              <w:t>insurance premium</w:t>
            </w:r>
            <w:r w:rsidR="008C4BDE">
              <w:rPr>
                <w:rFonts w:eastAsia="Times New Roman" w:cs="Times New Roman"/>
              </w:rPr>
              <w:t>s</w:t>
            </w:r>
            <w:r w:rsidRPr="008C4BDE">
              <w:rPr>
                <w:rFonts w:eastAsia="Times New Roman" w:cs="Times New Roman"/>
              </w:rPr>
              <w:t xml:space="preserve"> </w:t>
            </w:r>
            <w:r w:rsidR="008C4BDE">
              <w:rPr>
                <w:rFonts w:eastAsia="Times New Roman" w:cs="Times New Roman"/>
              </w:rPr>
              <w:t>will have</w:t>
            </w:r>
            <w:r w:rsidR="00A41305" w:rsidRPr="008C4BDE">
              <w:rPr>
                <w:rFonts w:eastAsia="Times New Roman" w:cs="Times New Roman"/>
              </w:rPr>
              <w:t xml:space="preserve"> doubled.</w:t>
            </w:r>
          </w:p>
          <w:p w:rsidR="00373E45" w:rsidRDefault="00373E45" w:rsidP="00373E45">
            <w:pPr>
              <w:spacing w:after="0" w:line="240" w:lineRule="auto"/>
              <w:rPr>
                <w:rFonts w:eastAsia="Times New Roman" w:cs="Times New Roman"/>
              </w:rPr>
            </w:pPr>
          </w:p>
          <w:p w:rsidR="00373E45" w:rsidRDefault="00373E45" w:rsidP="00373E45">
            <w:pPr>
              <w:spacing w:after="0" w:line="240" w:lineRule="auto"/>
              <w:rPr>
                <w:rFonts w:eastAsia="Times New Roman" w:cs="Times New Roman"/>
              </w:rPr>
            </w:pPr>
            <w:r>
              <w:rPr>
                <w:rFonts w:eastAsia="Times New Roman" w:cs="Times New Roman"/>
              </w:rPr>
              <w:t>So while a group may think that an annual single digit increase is attractive,</w:t>
            </w:r>
            <w:r w:rsidRPr="008200FD">
              <w:rPr>
                <w:rFonts w:eastAsia="Times New Roman" w:cs="Times New Roman"/>
                <w:i/>
              </w:rPr>
              <w:t xml:space="preserve"> sprinkle in a few years with double digit increases</w:t>
            </w:r>
            <w:r>
              <w:rPr>
                <w:rFonts w:eastAsia="Times New Roman" w:cs="Times New Roman"/>
              </w:rPr>
              <w:t>, and in a rather short period of time</w:t>
            </w:r>
            <w:r w:rsidR="00995C55">
              <w:rPr>
                <w:rFonts w:eastAsia="Times New Roman" w:cs="Times New Roman"/>
              </w:rPr>
              <w:t xml:space="preserve"> the expense has doubled.  You </w:t>
            </w:r>
            <w:r w:rsidR="008200FD">
              <w:rPr>
                <w:rFonts w:eastAsia="Times New Roman" w:cs="Times New Roman"/>
              </w:rPr>
              <w:t>may</w:t>
            </w:r>
            <w:r w:rsidR="00995C55">
              <w:rPr>
                <w:rFonts w:eastAsia="Times New Roman" w:cs="Times New Roman"/>
              </w:rPr>
              <w:t xml:space="preserve"> have </w:t>
            </w:r>
            <w:r w:rsidR="00043BC1">
              <w:rPr>
                <w:rFonts w:eastAsia="Times New Roman" w:cs="Times New Roman"/>
              </w:rPr>
              <w:t xml:space="preserve">even </w:t>
            </w:r>
            <w:r w:rsidR="00995C55">
              <w:rPr>
                <w:rFonts w:eastAsia="Times New Roman" w:cs="Times New Roman"/>
              </w:rPr>
              <w:t>had</w:t>
            </w:r>
            <w:r>
              <w:rPr>
                <w:rFonts w:eastAsia="Times New Roman" w:cs="Times New Roman"/>
              </w:rPr>
              <w:t xml:space="preserve"> </w:t>
            </w:r>
            <w:r w:rsidRPr="008200FD">
              <w:rPr>
                <w:rFonts w:eastAsia="Times New Roman" w:cs="Times New Roman"/>
                <w:i/>
              </w:rPr>
              <w:t>several benefit changes over that period as well, so that the value of the plan has diminished at the same time</w:t>
            </w:r>
            <w:r>
              <w:rPr>
                <w:rFonts w:eastAsia="Times New Roman" w:cs="Times New Roman"/>
              </w:rPr>
              <w:t>.</w:t>
            </w:r>
            <w:r w:rsidR="00E60C57">
              <w:rPr>
                <w:rFonts w:eastAsia="Times New Roman" w:cs="Times New Roman"/>
              </w:rPr>
              <w:t xml:space="preserve">  Without those changes, e.g. increases in deductibles, </w:t>
            </w:r>
            <w:r w:rsidR="00E60C57" w:rsidRPr="008200FD">
              <w:rPr>
                <w:rFonts w:eastAsia="Times New Roman" w:cs="Times New Roman"/>
                <w:i/>
              </w:rPr>
              <w:t xml:space="preserve">the time it would have taken </w:t>
            </w:r>
            <w:r w:rsidR="00F73992" w:rsidRPr="008200FD">
              <w:rPr>
                <w:rFonts w:eastAsia="Times New Roman" w:cs="Times New Roman"/>
                <w:i/>
              </w:rPr>
              <w:t xml:space="preserve">for premiums to double </w:t>
            </w:r>
            <w:r w:rsidR="00E60C57" w:rsidRPr="008200FD">
              <w:rPr>
                <w:rFonts w:eastAsia="Times New Roman" w:cs="Times New Roman"/>
                <w:i/>
              </w:rPr>
              <w:t>is even shorter</w:t>
            </w:r>
            <w:r w:rsidR="00E60C57">
              <w:rPr>
                <w:rFonts w:eastAsia="Times New Roman" w:cs="Times New Roman"/>
              </w:rPr>
              <w:t>.</w:t>
            </w:r>
          </w:p>
          <w:p w:rsidR="00995C55" w:rsidRDefault="00995C55" w:rsidP="00373E45">
            <w:pPr>
              <w:spacing w:after="0" w:line="240" w:lineRule="auto"/>
              <w:rPr>
                <w:rFonts w:eastAsia="Times New Roman" w:cs="Times New Roman"/>
              </w:rPr>
            </w:pPr>
          </w:p>
          <w:p w:rsidR="00995C55" w:rsidRDefault="00995C55" w:rsidP="00373E45">
            <w:pPr>
              <w:spacing w:after="0" w:line="240" w:lineRule="auto"/>
              <w:rPr>
                <w:rFonts w:eastAsia="Times New Roman" w:cs="Times New Roman"/>
              </w:rPr>
            </w:pPr>
            <w:r>
              <w:rPr>
                <w:rFonts w:eastAsia="Times New Roman" w:cs="Times New Roman"/>
              </w:rPr>
              <w:t>If your plan costs have already doubled looking back in time, how long before they double again?</w:t>
            </w:r>
          </w:p>
          <w:p w:rsidR="00F73992" w:rsidRDefault="00F73992" w:rsidP="00373E45">
            <w:pPr>
              <w:spacing w:after="0" w:line="240" w:lineRule="auto"/>
              <w:rPr>
                <w:rFonts w:eastAsia="Times New Roman" w:cs="Times New Roman"/>
              </w:rPr>
            </w:pPr>
          </w:p>
          <w:p w:rsidR="00F73992" w:rsidRDefault="00F73992" w:rsidP="00373E45">
            <w:pPr>
              <w:spacing w:after="0" w:line="240" w:lineRule="auto"/>
              <w:rPr>
                <w:rFonts w:eastAsia="Times New Roman" w:cs="Times New Roman"/>
              </w:rPr>
            </w:pPr>
          </w:p>
          <w:p w:rsidR="00F73992" w:rsidRPr="00995C55" w:rsidRDefault="00F73992" w:rsidP="00995C55">
            <w:pPr>
              <w:spacing w:after="0" w:line="240" w:lineRule="auto"/>
              <w:jc w:val="center"/>
              <w:rPr>
                <w:rFonts w:eastAsia="Times New Roman" w:cs="Times New Roman"/>
                <w:b/>
                <w:color w:val="002060"/>
                <w:sz w:val="28"/>
                <w:szCs w:val="28"/>
              </w:rPr>
            </w:pPr>
            <w:r w:rsidRPr="00995C55">
              <w:rPr>
                <w:rFonts w:eastAsia="Times New Roman" w:cs="Times New Roman"/>
                <w:b/>
                <w:color w:val="002060"/>
                <w:sz w:val="28"/>
                <w:szCs w:val="28"/>
              </w:rPr>
              <w:t>So what is a group to do?  What can be done to make a plan</w:t>
            </w:r>
            <w:r w:rsidR="00995C55" w:rsidRPr="00995C55">
              <w:rPr>
                <w:rFonts w:eastAsia="Times New Roman" w:cs="Times New Roman"/>
                <w:b/>
                <w:color w:val="002060"/>
                <w:sz w:val="28"/>
                <w:szCs w:val="28"/>
              </w:rPr>
              <w:t xml:space="preserve"> affordable and</w:t>
            </w:r>
            <w:r w:rsidRPr="00995C55">
              <w:rPr>
                <w:rFonts w:eastAsia="Times New Roman" w:cs="Times New Roman"/>
                <w:b/>
                <w:color w:val="002060"/>
                <w:sz w:val="28"/>
                <w:szCs w:val="28"/>
              </w:rPr>
              <w:t xml:space="preserve"> sustainable for the long haul?</w:t>
            </w:r>
          </w:p>
          <w:p w:rsidR="00F73992" w:rsidRDefault="00F73992" w:rsidP="00373E45">
            <w:pPr>
              <w:spacing w:after="0" w:line="240" w:lineRule="auto"/>
              <w:rPr>
                <w:rFonts w:eastAsia="Times New Roman" w:cs="Times New Roman"/>
              </w:rPr>
            </w:pPr>
          </w:p>
          <w:p w:rsidR="00901C58" w:rsidRPr="00E34AEB" w:rsidRDefault="00DC51C9" w:rsidP="00DC51C9">
            <w:pPr>
              <w:spacing w:after="0" w:line="240" w:lineRule="auto"/>
              <w:jc w:val="center"/>
              <w:rPr>
                <w:rFonts w:eastAsia="Times New Roman" w:cs="Times New Roman"/>
                <w:b/>
                <w:i/>
                <w:sz w:val="28"/>
                <w:szCs w:val="28"/>
              </w:rPr>
            </w:pPr>
            <w:r w:rsidRPr="00E34AEB">
              <w:rPr>
                <w:rFonts w:eastAsia="Times New Roman" w:cs="Times New Roman"/>
                <w:b/>
                <w:sz w:val="28"/>
                <w:szCs w:val="28"/>
              </w:rPr>
              <w:lastRenderedPageBreak/>
              <w:t xml:space="preserve">The Solution </w:t>
            </w:r>
            <w:r w:rsidR="00E41F73" w:rsidRPr="00E34AEB">
              <w:rPr>
                <w:rFonts w:eastAsia="Times New Roman" w:cs="Times New Roman"/>
                <w:b/>
                <w:sz w:val="28"/>
                <w:szCs w:val="28"/>
              </w:rPr>
              <w:t>–</w:t>
            </w:r>
            <w:r w:rsidRPr="00E34AEB">
              <w:rPr>
                <w:rFonts w:eastAsia="Times New Roman" w:cs="Times New Roman"/>
                <w:b/>
                <w:sz w:val="28"/>
                <w:szCs w:val="28"/>
              </w:rPr>
              <w:t xml:space="preserve"> </w:t>
            </w:r>
            <w:r w:rsidR="00E41F73" w:rsidRPr="00E34AEB">
              <w:rPr>
                <w:rFonts w:eastAsia="Times New Roman" w:cs="Times New Roman"/>
                <w:b/>
                <w:i/>
                <w:color w:val="C00000"/>
                <w:sz w:val="28"/>
                <w:szCs w:val="28"/>
              </w:rPr>
              <w:t>The First Step</w:t>
            </w:r>
          </w:p>
          <w:p w:rsidR="00F73992" w:rsidRDefault="00F73992" w:rsidP="00373E45">
            <w:pPr>
              <w:spacing w:after="0" w:line="240" w:lineRule="auto"/>
              <w:rPr>
                <w:rFonts w:eastAsia="Times New Roman" w:cs="Times New Roman"/>
              </w:rPr>
            </w:pPr>
          </w:p>
          <w:p w:rsidR="008E10B8" w:rsidRPr="008E10B8" w:rsidRDefault="00DC51C9" w:rsidP="00DC51C9">
            <w:pPr>
              <w:spacing w:after="0" w:line="240" w:lineRule="auto"/>
              <w:rPr>
                <w:rFonts w:eastAsia="Times New Roman" w:cs="Times New Roman"/>
                <w:b/>
                <w:i/>
              </w:rPr>
            </w:pPr>
            <w:r>
              <w:rPr>
                <w:rFonts w:eastAsia="Times New Roman" w:cs="Times New Roman"/>
              </w:rPr>
              <w:t>A thorough evaluation of a plan, essentially an Audit</w:t>
            </w:r>
            <w:r w:rsidR="002029E1">
              <w:rPr>
                <w:rFonts w:eastAsia="Times New Roman" w:cs="Times New Roman"/>
              </w:rPr>
              <w:t xml:space="preserve"> or </w:t>
            </w:r>
            <w:r w:rsidR="007B1269">
              <w:rPr>
                <w:rFonts w:eastAsia="Times New Roman" w:cs="Times New Roman"/>
              </w:rPr>
              <w:t>Analysis</w:t>
            </w:r>
            <w:r>
              <w:rPr>
                <w:rFonts w:eastAsia="Times New Roman" w:cs="Times New Roman"/>
              </w:rPr>
              <w:t xml:space="preserve">, is needed to investigate and examine areas of opportunity within the plan </w:t>
            </w:r>
            <w:r w:rsidRPr="002029E1">
              <w:rPr>
                <w:rFonts w:eastAsia="Times New Roman" w:cs="Times New Roman"/>
                <w:b/>
                <w:i/>
              </w:rPr>
              <w:t>without</w:t>
            </w:r>
            <w:r>
              <w:rPr>
                <w:rFonts w:eastAsia="Times New Roman" w:cs="Times New Roman"/>
              </w:rPr>
              <w:t xml:space="preserve"> changing benefits or cost shifting to employees.  Categorically the</w:t>
            </w:r>
            <w:r w:rsidR="00043BC1">
              <w:rPr>
                <w:rFonts w:eastAsia="Times New Roman" w:cs="Times New Roman"/>
              </w:rPr>
              <w:t xml:space="preserve"> first area </w:t>
            </w:r>
            <w:r>
              <w:rPr>
                <w:rFonts w:eastAsia="Times New Roman" w:cs="Times New Roman"/>
              </w:rPr>
              <w:t xml:space="preserve">to examine:  </w:t>
            </w:r>
            <w:r w:rsidR="00D87206" w:rsidRPr="00D87206">
              <w:rPr>
                <w:rFonts w:eastAsia="Times New Roman" w:cs="Times New Roman"/>
                <w:b/>
                <w:i/>
              </w:rPr>
              <w:t xml:space="preserve"> </w:t>
            </w:r>
            <w:r w:rsidRPr="008E10B8">
              <w:rPr>
                <w:rFonts w:eastAsia="Times New Roman" w:cs="Times New Roman"/>
                <w:b/>
                <w:i/>
              </w:rPr>
              <w:t>Summary Plan Description / Plan Document</w:t>
            </w:r>
            <w:r w:rsidR="008E10B8" w:rsidRPr="008E10B8">
              <w:rPr>
                <w:rFonts w:eastAsia="Times New Roman" w:cs="Times New Roman"/>
                <w:b/>
                <w:i/>
              </w:rPr>
              <w:t xml:space="preserve"> / Contracts </w:t>
            </w:r>
          </w:p>
          <w:p w:rsidR="008E10B8" w:rsidRDefault="008E10B8" w:rsidP="00DC51C9">
            <w:pPr>
              <w:spacing w:after="0" w:line="240" w:lineRule="auto"/>
              <w:rPr>
                <w:rFonts w:eastAsia="Times New Roman" w:cs="Times New Roman"/>
              </w:rPr>
            </w:pPr>
          </w:p>
          <w:p w:rsidR="008E10B8" w:rsidRDefault="008E10B8" w:rsidP="008E10B8">
            <w:pPr>
              <w:spacing w:after="0" w:line="240" w:lineRule="auto"/>
              <w:rPr>
                <w:rFonts w:eastAsia="Times New Roman" w:cs="Times New Roman"/>
              </w:rPr>
            </w:pPr>
            <w:r>
              <w:rPr>
                <w:rFonts w:eastAsia="Times New Roman" w:cs="Times New Roman"/>
              </w:rPr>
              <w:t>The SPD and Plan Document</w:t>
            </w:r>
            <w:r w:rsidR="00DC51C9">
              <w:rPr>
                <w:rFonts w:eastAsia="Times New Roman" w:cs="Times New Roman"/>
              </w:rPr>
              <w:t xml:space="preserve"> </w:t>
            </w:r>
            <w:r>
              <w:rPr>
                <w:rFonts w:eastAsia="Times New Roman" w:cs="Times New Roman"/>
              </w:rPr>
              <w:t xml:space="preserve">should be reviewed to not only assure compliance with PPACA and other laws and mandates, but to review it </w:t>
            </w:r>
            <w:r w:rsidRPr="008E10B8">
              <w:rPr>
                <w:rFonts w:eastAsia="Times New Roman" w:cs="Times New Roman"/>
                <w:b/>
                <w:i/>
              </w:rPr>
              <w:t>in detail</w:t>
            </w:r>
            <w:r>
              <w:rPr>
                <w:rFonts w:eastAsia="Times New Roman" w:cs="Times New Roman"/>
              </w:rPr>
              <w:t xml:space="preserve"> regarding:</w:t>
            </w:r>
          </w:p>
          <w:p w:rsidR="008E10B8" w:rsidRDefault="008E10B8" w:rsidP="008E10B8">
            <w:pPr>
              <w:spacing w:after="0" w:line="240" w:lineRule="auto"/>
              <w:rPr>
                <w:rFonts w:eastAsia="Times New Roman" w:cs="Times New Roman"/>
              </w:rPr>
            </w:pPr>
          </w:p>
          <w:p w:rsidR="00DC51C9" w:rsidRPr="00A54C06" w:rsidRDefault="00DF33F8" w:rsidP="00A54C06">
            <w:pPr>
              <w:pStyle w:val="ListParagraph"/>
              <w:numPr>
                <w:ilvl w:val="0"/>
                <w:numId w:val="1"/>
              </w:numPr>
              <w:spacing w:after="0" w:line="240" w:lineRule="auto"/>
              <w:rPr>
                <w:rFonts w:eastAsia="Times New Roman" w:cs="Times New Roman"/>
              </w:rPr>
            </w:pPr>
            <w:r w:rsidRPr="00A54C06">
              <w:rPr>
                <w:rFonts w:eastAsia="Times New Roman" w:cs="Times New Roman"/>
              </w:rPr>
              <w:t>Eligibility</w:t>
            </w:r>
            <w:r w:rsidR="008E10B8" w:rsidRPr="00A54C06">
              <w:rPr>
                <w:rFonts w:eastAsia="Times New Roman" w:cs="Times New Roman"/>
              </w:rPr>
              <w:t xml:space="preserve"> determinations and definitions (not just FTE hours)</w:t>
            </w:r>
          </w:p>
          <w:p w:rsidR="008E10B8" w:rsidRPr="00A54C06" w:rsidRDefault="00DF33F8" w:rsidP="00A54C06">
            <w:pPr>
              <w:pStyle w:val="ListParagraph"/>
              <w:numPr>
                <w:ilvl w:val="0"/>
                <w:numId w:val="1"/>
              </w:numPr>
              <w:spacing w:after="0" w:line="240" w:lineRule="auto"/>
              <w:rPr>
                <w:rFonts w:eastAsia="Times New Roman" w:cs="Times New Roman"/>
              </w:rPr>
            </w:pPr>
            <w:r w:rsidRPr="00A54C06">
              <w:rPr>
                <w:rFonts w:eastAsia="Times New Roman" w:cs="Times New Roman"/>
              </w:rPr>
              <w:t>Benefit</w:t>
            </w:r>
            <w:r w:rsidR="008E10B8" w:rsidRPr="00A54C06">
              <w:rPr>
                <w:rFonts w:eastAsia="Times New Roman" w:cs="Times New Roman"/>
              </w:rPr>
              <w:t xml:space="preserve"> provisions </w:t>
            </w:r>
            <w:r w:rsidR="0002138A" w:rsidRPr="00A54C06">
              <w:rPr>
                <w:rFonts w:eastAsia="Times New Roman" w:cs="Times New Roman"/>
              </w:rPr>
              <w:t>and definitions</w:t>
            </w:r>
          </w:p>
          <w:p w:rsidR="008E10B8" w:rsidRPr="00A54C06" w:rsidRDefault="008E10B8" w:rsidP="00A54C06">
            <w:pPr>
              <w:pStyle w:val="ListParagraph"/>
              <w:numPr>
                <w:ilvl w:val="0"/>
                <w:numId w:val="1"/>
              </w:numPr>
              <w:spacing w:after="0" w:line="240" w:lineRule="auto"/>
              <w:rPr>
                <w:rFonts w:eastAsia="Times New Roman" w:cs="Times New Roman"/>
              </w:rPr>
            </w:pPr>
            <w:r w:rsidRPr="00A54C06">
              <w:rPr>
                <w:rFonts w:eastAsia="Times New Roman" w:cs="Times New Roman"/>
              </w:rPr>
              <w:t>Exclusions</w:t>
            </w:r>
          </w:p>
          <w:p w:rsidR="0002138A" w:rsidRPr="00A54C06" w:rsidRDefault="0002138A" w:rsidP="00A54C06">
            <w:pPr>
              <w:pStyle w:val="ListParagraph"/>
              <w:numPr>
                <w:ilvl w:val="0"/>
                <w:numId w:val="1"/>
              </w:numPr>
              <w:spacing w:after="0" w:line="240" w:lineRule="auto"/>
              <w:rPr>
                <w:rFonts w:eastAsia="Times New Roman" w:cs="Times New Roman"/>
              </w:rPr>
            </w:pPr>
            <w:r w:rsidRPr="00A54C06">
              <w:rPr>
                <w:rFonts w:eastAsia="Times New Roman" w:cs="Times New Roman"/>
              </w:rPr>
              <w:t>Provider definitions</w:t>
            </w:r>
          </w:p>
          <w:p w:rsidR="0002138A" w:rsidRPr="00A54C06" w:rsidRDefault="0002138A" w:rsidP="00A54C06">
            <w:pPr>
              <w:pStyle w:val="ListParagraph"/>
              <w:numPr>
                <w:ilvl w:val="0"/>
                <w:numId w:val="1"/>
              </w:numPr>
              <w:spacing w:after="0" w:line="240" w:lineRule="auto"/>
              <w:rPr>
                <w:rFonts w:eastAsia="Times New Roman" w:cs="Times New Roman"/>
              </w:rPr>
            </w:pPr>
            <w:r w:rsidRPr="00A54C06">
              <w:rPr>
                <w:rFonts w:eastAsia="Times New Roman" w:cs="Times New Roman"/>
              </w:rPr>
              <w:t xml:space="preserve">Out dated language </w:t>
            </w:r>
            <w:r w:rsidR="00DF33F8" w:rsidRPr="00A54C06">
              <w:rPr>
                <w:rFonts w:eastAsia="Times New Roman" w:cs="Times New Roman"/>
              </w:rPr>
              <w:t>provisions</w:t>
            </w:r>
          </w:p>
          <w:p w:rsidR="0002138A" w:rsidRPr="00A54C06" w:rsidRDefault="0002138A" w:rsidP="00A54C06">
            <w:pPr>
              <w:pStyle w:val="ListParagraph"/>
              <w:numPr>
                <w:ilvl w:val="0"/>
                <w:numId w:val="1"/>
              </w:numPr>
              <w:spacing w:after="0" w:line="240" w:lineRule="auto"/>
              <w:rPr>
                <w:rFonts w:eastAsia="Times New Roman" w:cs="Times New Roman"/>
              </w:rPr>
            </w:pPr>
            <w:r w:rsidRPr="00A54C06">
              <w:rPr>
                <w:rFonts w:eastAsia="Times New Roman" w:cs="Times New Roman"/>
              </w:rPr>
              <w:t>Coordination of Benefits</w:t>
            </w:r>
          </w:p>
          <w:p w:rsidR="0002138A" w:rsidRDefault="0002138A" w:rsidP="00A54C06">
            <w:pPr>
              <w:pStyle w:val="ListParagraph"/>
              <w:numPr>
                <w:ilvl w:val="0"/>
                <w:numId w:val="1"/>
              </w:numPr>
              <w:spacing w:after="0" w:line="240" w:lineRule="auto"/>
              <w:rPr>
                <w:rFonts w:eastAsia="Times New Roman" w:cs="Times New Roman"/>
              </w:rPr>
            </w:pPr>
            <w:r w:rsidRPr="00A54C06">
              <w:rPr>
                <w:rFonts w:eastAsia="Times New Roman" w:cs="Times New Roman"/>
              </w:rPr>
              <w:t>Specialty management coverage</w:t>
            </w:r>
          </w:p>
          <w:p w:rsidR="00A54C06" w:rsidRDefault="00A54C06" w:rsidP="00A54C06">
            <w:pPr>
              <w:pStyle w:val="ListParagraph"/>
              <w:numPr>
                <w:ilvl w:val="0"/>
                <w:numId w:val="1"/>
              </w:numPr>
              <w:spacing w:after="0" w:line="240" w:lineRule="auto"/>
              <w:rPr>
                <w:rFonts w:eastAsia="Times New Roman" w:cs="Times New Roman"/>
              </w:rPr>
            </w:pPr>
            <w:r>
              <w:rPr>
                <w:rFonts w:eastAsia="Times New Roman" w:cs="Times New Roman"/>
              </w:rPr>
              <w:t>Disease</w:t>
            </w:r>
            <w:r w:rsidR="00F431EF">
              <w:rPr>
                <w:rFonts w:eastAsia="Times New Roman" w:cs="Times New Roman"/>
              </w:rPr>
              <w:t>/Risk</w:t>
            </w:r>
            <w:r>
              <w:rPr>
                <w:rFonts w:eastAsia="Times New Roman" w:cs="Times New Roman"/>
              </w:rPr>
              <w:t xml:space="preserve"> Management plan</w:t>
            </w:r>
            <w:r w:rsidR="002029E1">
              <w:rPr>
                <w:rFonts w:eastAsia="Times New Roman" w:cs="Times New Roman"/>
              </w:rPr>
              <w:t>s</w:t>
            </w:r>
          </w:p>
          <w:p w:rsidR="00043BC1" w:rsidRPr="00A54C06" w:rsidRDefault="00043BC1" w:rsidP="00A54C06">
            <w:pPr>
              <w:pStyle w:val="ListParagraph"/>
              <w:numPr>
                <w:ilvl w:val="0"/>
                <w:numId w:val="1"/>
              </w:numPr>
              <w:spacing w:after="0" w:line="240" w:lineRule="auto"/>
              <w:rPr>
                <w:rFonts w:eastAsia="Times New Roman" w:cs="Times New Roman"/>
              </w:rPr>
            </w:pPr>
            <w:r>
              <w:rPr>
                <w:rFonts w:eastAsia="Times New Roman" w:cs="Times New Roman"/>
              </w:rPr>
              <w:t>Intent</w:t>
            </w:r>
          </w:p>
          <w:p w:rsidR="00995C55" w:rsidRDefault="00995C55" w:rsidP="008E10B8">
            <w:pPr>
              <w:spacing w:after="0" w:line="240" w:lineRule="auto"/>
              <w:rPr>
                <w:rFonts w:eastAsia="Times New Roman" w:cs="Times New Roman"/>
              </w:rPr>
            </w:pPr>
          </w:p>
          <w:p w:rsidR="0002138A" w:rsidRDefault="00476956" w:rsidP="008E10B8">
            <w:pPr>
              <w:spacing w:after="0" w:line="240" w:lineRule="auto"/>
              <w:rPr>
                <w:rFonts w:eastAsia="Times New Roman" w:cs="Times New Roman"/>
              </w:rPr>
            </w:pPr>
            <w:r>
              <w:rPr>
                <w:rFonts w:eastAsia="Times New Roman" w:cs="Times New Roman"/>
              </w:rPr>
              <w:t>The Department of Labor has ruled</w:t>
            </w:r>
            <w:r w:rsidR="0002138A">
              <w:rPr>
                <w:rFonts w:eastAsia="Times New Roman" w:cs="Times New Roman"/>
              </w:rPr>
              <w:t xml:space="preserve"> that unless something is excluded in your plan – it is a covered expense, regardless of the intent of the Plan Sponsor.  It is imperative that the SPD reflect the intent in detail so there is no confusion, misunderstanding, or payment of an expense </w:t>
            </w:r>
            <w:r w:rsidR="00A54C06">
              <w:rPr>
                <w:rFonts w:eastAsia="Times New Roman" w:cs="Times New Roman"/>
              </w:rPr>
              <w:t>that should not be covered, or on an ineligible member.</w:t>
            </w:r>
          </w:p>
          <w:p w:rsidR="00A54C06" w:rsidRDefault="00A54C06" w:rsidP="008E10B8">
            <w:pPr>
              <w:spacing w:after="0" w:line="240" w:lineRule="auto"/>
              <w:rPr>
                <w:rFonts w:eastAsia="Times New Roman" w:cs="Times New Roman"/>
              </w:rPr>
            </w:pPr>
          </w:p>
          <w:p w:rsidR="008356AE" w:rsidRDefault="008356AE" w:rsidP="008E10B8">
            <w:pPr>
              <w:spacing w:after="0" w:line="240" w:lineRule="auto"/>
              <w:rPr>
                <w:rFonts w:eastAsia="Times New Roman" w:cs="Times New Roman"/>
              </w:rPr>
            </w:pPr>
          </w:p>
          <w:p w:rsidR="00995C55" w:rsidRPr="00E34AEB" w:rsidRDefault="00995C55" w:rsidP="00995C55">
            <w:pPr>
              <w:spacing w:after="0" w:line="240" w:lineRule="auto"/>
              <w:jc w:val="center"/>
              <w:rPr>
                <w:rFonts w:eastAsia="Times New Roman" w:cs="Times New Roman"/>
                <w:b/>
                <w:sz w:val="28"/>
                <w:szCs w:val="28"/>
              </w:rPr>
            </w:pPr>
            <w:r w:rsidRPr="00E34AEB">
              <w:rPr>
                <w:rFonts w:eastAsia="Times New Roman" w:cs="Times New Roman"/>
                <w:b/>
                <w:sz w:val="28"/>
                <w:szCs w:val="28"/>
              </w:rPr>
              <w:t xml:space="preserve">The Solution – </w:t>
            </w:r>
            <w:r w:rsidRPr="00E34AEB">
              <w:rPr>
                <w:rFonts w:eastAsia="Times New Roman" w:cs="Times New Roman"/>
                <w:b/>
                <w:i/>
                <w:color w:val="FF0000"/>
                <w:sz w:val="28"/>
                <w:szCs w:val="28"/>
              </w:rPr>
              <w:t>The Second Step</w:t>
            </w:r>
          </w:p>
          <w:p w:rsidR="00995C55" w:rsidRDefault="00995C55" w:rsidP="008E10B8">
            <w:pPr>
              <w:spacing w:after="0" w:line="240" w:lineRule="auto"/>
              <w:rPr>
                <w:rFonts w:eastAsia="Times New Roman" w:cs="Times New Roman"/>
              </w:rPr>
            </w:pPr>
          </w:p>
          <w:p w:rsidR="00A54C06" w:rsidRDefault="001106E2" w:rsidP="008E10B8">
            <w:pPr>
              <w:spacing w:after="0" w:line="240" w:lineRule="auto"/>
              <w:rPr>
                <w:rFonts w:eastAsia="Times New Roman" w:cs="Times New Roman"/>
              </w:rPr>
            </w:pPr>
            <w:r>
              <w:rPr>
                <w:rFonts w:eastAsia="Times New Roman" w:cs="Times New Roman"/>
              </w:rPr>
              <w:t xml:space="preserve">The second area to examine is claims data.  </w:t>
            </w:r>
            <w:r w:rsidR="00A54C06">
              <w:rPr>
                <w:rFonts w:eastAsia="Times New Roman" w:cs="Times New Roman"/>
              </w:rPr>
              <w:t>In order to ex</w:t>
            </w:r>
            <w:r w:rsidR="00476956">
              <w:rPr>
                <w:rFonts w:eastAsia="Times New Roman" w:cs="Times New Roman"/>
              </w:rPr>
              <w:t xml:space="preserve">amine the claims data, a </w:t>
            </w:r>
            <w:r w:rsidR="00A54C06">
              <w:rPr>
                <w:rFonts w:eastAsia="Times New Roman" w:cs="Times New Roman"/>
              </w:rPr>
              <w:t>r</w:t>
            </w:r>
            <w:r w:rsidR="00476956">
              <w:rPr>
                <w:rFonts w:eastAsia="Times New Roman" w:cs="Times New Roman"/>
              </w:rPr>
              <w:t>obust</w:t>
            </w:r>
            <w:r w:rsidR="00A54C06">
              <w:rPr>
                <w:rFonts w:eastAsia="Times New Roman" w:cs="Times New Roman"/>
              </w:rPr>
              <w:t xml:space="preserve"> claims reporting system is needed</w:t>
            </w:r>
            <w:r w:rsidR="00476956">
              <w:rPr>
                <w:rFonts w:eastAsia="Times New Roman" w:cs="Times New Roman"/>
              </w:rPr>
              <w:t>, s</w:t>
            </w:r>
            <w:r w:rsidR="00DF33F8">
              <w:rPr>
                <w:rFonts w:eastAsia="Times New Roman" w:cs="Times New Roman"/>
              </w:rPr>
              <w:t>pecifically to review the following:</w:t>
            </w:r>
          </w:p>
          <w:p w:rsidR="00A54C06" w:rsidRDefault="00A54C06" w:rsidP="008E10B8">
            <w:pPr>
              <w:spacing w:after="0" w:line="240" w:lineRule="auto"/>
              <w:rPr>
                <w:rFonts w:eastAsia="Times New Roman" w:cs="Times New Roman"/>
              </w:rPr>
            </w:pPr>
          </w:p>
          <w:p w:rsidR="00A54C06" w:rsidRPr="00DF33F8" w:rsidRDefault="00DF33F8" w:rsidP="00DF33F8">
            <w:pPr>
              <w:pStyle w:val="ListParagraph"/>
              <w:numPr>
                <w:ilvl w:val="0"/>
                <w:numId w:val="2"/>
              </w:numPr>
              <w:spacing w:after="0" w:line="240" w:lineRule="auto"/>
              <w:rPr>
                <w:rFonts w:eastAsia="Times New Roman" w:cs="Times New Roman"/>
              </w:rPr>
            </w:pPr>
            <w:r w:rsidRPr="00DF33F8">
              <w:rPr>
                <w:rFonts w:eastAsia="Times New Roman" w:cs="Times New Roman"/>
              </w:rPr>
              <w:t>Dependent</w:t>
            </w:r>
            <w:r w:rsidR="00A54C06" w:rsidRPr="00DF33F8">
              <w:rPr>
                <w:rFonts w:eastAsia="Times New Roman" w:cs="Times New Roman"/>
              </w:rPr>
              <w:t xml:space="preserve"> audit</w:t>
            </w:r>
          </w:p>
          <w:p w:rsidR="00D87206" w:rsidRPr="00DF33F8" w:rsidRDefault="00FC62B2" w:rsidP="00D87206">
            <w:pPr>
              <w:pStyle w:val="ListParagraph"/>
              <w:numPr>
                <w:ilvl w:val="0"/>
                <w:numId w:val="2"/>
              </w:numPr>
              <w:spacing w:after="0" w:line="240" w:lineRule="auto"/>
              <w:rPr>
                <w:rFonts w:eastAsia="Times New Roman" w:cs="Times New Roman"/>
              </w:rPr>
            </w:pPr>
            <w:r>
              <w:rPr>
                <w:rFonts w:eastAsia="Times New Roman" w:cs="Times New Roman"/>
              </w:rPr>
              <w:t>Identification of population</w:t>
            </w:r>
            <w:r w:rsidR="00D87206" w:rsidRPr="00DF33F8">
              <w:rPr>
                <w:rFonts w:eastAsia="Times New Roman" w:cs="Times New Roman"/>
              </w:rPr>
              <w:t xml:space="preserve"> with chronic conditions</w:t>
            </w:r>
          </w:p>
          <w:p w:rsidR="00A54C06" w:rsidRPr="00DF33F8" w:rsidRDefault="00FC62B2" w:rsidP="00476956">
            <w:pPr>
              <w:pStyle w:val="ListParagraph"/>
              <w:numPr>
                <w:ilvl w:val="1"/>
                <w:numId w:val="2"/>
              </w:numPr>
              <w:spacing w:after="0" w:line="240" w:lineRule="auto"/>
              <w:rPr>
                <w:rFonts w:eastAsia="Times New Roman" w:cs="Times New Roman"/>
              </w:rPr>
            </w:pPr>
            <w:r>
              <w:rPr>
                <w:rFonts w:eastAsia="Times New Roman" w:cs="Times New Roman"/>
              </w:rPr>
              <w:t>Clinical Compliance to</w:t>
            </w:r>
            <w:r w:rsidR="00A54C06" w:rsidRPr="00DF33F8">
              <w:rPr>
                <w:rFonts w:eastAsia="Times New Roman" w:cs="Times New Roman"/>
              </w:rPr>
              <w:t xml:space="preserve"> AMA guidelines</w:t>
            </w:r>
          </w:p>
          <w:p w:rsidR="00A54C06" w:rsidRPr="00DF33F8" w:rsidRDefault="00A54C06" w:rsidP="00DF33F8">
            <w:pPr>
              <w:pStyle w:val="ListParagraph"/>
              <w:numPr>
                <w:ilvl w:val="0"/>
                <w:numId w:val="2"/>
              </w:numPr>
              <w:spacing w:after="0" w:line="240" w:lineRule="auto"/>
              <w:rPr>
                <w:rFonts w:eastAsia="Times New Roman" w:cs="Times New Roman"/>
              </w:rPr>
            </w:pPr>
            <w:r w:rsidRPr="00DF33F8">
              <w:rPr>
                <w:rFonts w:eastAsia="Times New Roman" w:cs="Times New Roman"/>
              </w:rPr>
              <w:t>Large case management opportunities</w:t>
            </w:r>
          </w:p>
          <w:p w:rsidR="00A54C06" w:rsidRPr="00DF33F8" w:rsidRDefault="00A54C06" w:rsidP="00DF33F8">
            <w:pPr>
              <w:pStyle w:val="ListParagraph"/>
              <w:numPr>
                <w:ilvl w:val="0"/>
                <w:numId w:val="2"/>
              </w:numPr>
              <w:spacing w:after="0" w:line="240" w:lineRule="auto"/>
              <w:rPr>
                <w:rFonts w:eastAsia="Times New Roman" w:cs="Times New Roman"/>
              </w:rPr>
            </w:pPr>
            <w:r w:rsidRPr="00DF33F8">
              <w:rPr>
                <w:rFonts w:eastAsia="Times New Roman" w:cs="Times New Roman"/>
              </w:rPr>
              <w:t>Diabetes</w:t>
            </w:r>
            <w:r w:rsidR="00D87206">
              <w:rPr>
                <w:rFonts w:eastAsia="Times New Roman" w:cs="Times New Roman"/>
              </w:rPr>
              <w:t xml:space="preserve"> management program</w:t>
            </w:r>
          </w:p>
          <w:p w:rsidR="00A54C06" w:rsidRPr="00DF33F8" w:rsidRDefault="00A54C06" w:rsidP="00DF33F8">
            <w:pPr>
              <w:pStyle w:val="ListParagraph"/>
              <w:numPr>
                <w:ilvl w:val="0"/>
                <w:numId w:val="2"/>
              </w:numPr>
              <w:spacing w:after="0" w:line="240" w:lineRule="auto"/>
              <w:rPr>
                <w:rFonts w:eastAsia="Times New Roman" w:cs="Times New Roman"/>
              </w:rPr>
            </w:pPr>
            <w:r w:rsidRPr="00DF33F8">
              <w:rPr>
                <w:rFonts w:eastAsia="Times New Roman" w:cs="Times New Roman"/>
              </w:rPr>
              <w:t>Oncology</w:t>
            </w:r>
            <w:r w:rsidR="00D87206">
              <w:rPr>
                <w:rFonts w:eastAsia="Times New Roman" w:cs="Times New Roman"/>
              </w:rPr>
              <w:t xml:space="preserve"> management program</w:t>
            </w:r>
          </w:p>
          <w:p w:rsidR="00A54C06" w:rsidRPr="00DF33F8" w:rsidRDefault="00A54C06" w:rsidP="00DF33F8">
            <w:pPr>
              <w:pStyle w:val="ListParagraph"/>
              <w:numPr>
                <w:ilvl w:val="0"/>
                <w:numId w:val="2"/>
              </w:numPr>
              <w:spacing w:after="0" w:line="240" w:lineRule="auto"/>
              <w:rPr>
                <w:rFonts w:eastAsia="Times New Roman" w:cs="Times New Roman"/>
              </w:rPr>
            </w:pPr>
            <w:r w:rsidRPr="00DF33F8">
              <w:rPr>
                <w:rFonts w:eastAsia="Times New Roman" w:cs="Times New Roman"/>
              </w:rPr>
              <w:t xml:space="preserve">Large </w:t>
            </w:r>
            <w:r w:rsidR="00DF33F8" w:rsidRPr="00DF33F8">
              <w:rPr>
                <w:rFonts w:eastAsia="Times New Roman" w:cs="Times New Roman"/>
              </w:rPr>
              <w:t>Hospital</w:t>
            </w:r>
            <w:r w:rsidR="00DF33F8">
              <w:rPr>
                <w:rFonts w:eastAsia="Times New Roman" w:cs="Times New Roman"/>
              </w:rPr>
              <w:t xml:space="preserve"> Bill review</w:t>
            </w:r>
          </w:p>
          <w:p w:rsidR="00A54C06" w:rsidRPr="00DF33F8" w:rsidRDefault="00DF33F8" w:rsidP="00DF33F8">
            <w:pPr>
              <w:pStyle w:val="ListParagraph"/>
              <w:numPr>
                <w:ilvl w:val="0"/>
                <w:numId w:val="2"/>
              </w:numPr>
              <w:spacing w:after="0" w:line="240" w:lineRule="auto"/>
              <w:rPr>
                <w:rFonts w:eastAsia="Times New Roman" w:cs="Times New Roman"/>
              </w:rPr>
            </w:pPr>
            <w:r>
              <w:rPr>
                <w:rFonts w:eastAsia="Times New Roman" w:cs="Times New Roman"/>
              </w:rPr>
              <w:t>PPO net</w:t>
            </w:r>
            <w:r w:rsidR="00F431EF">
              <w:rPr>
                <w:rFonts w:eastAsia="Times New Roman" w:cs="Times New Roman"/>
              </w:rPr>
              <w:t xml:space="preserve">work discount/pricing methodology </w:t>
            </w:r>
            <w:r>
              <w:rPr>
                <w:rFonts w:eastAsia="Times New Roman" w:cs="Times New Roman"/>
              </w:rPr>
              <w:t>evaluation</w:t>
            </w:r>
          </w:p>
          <w:p w:rsidR="003C4965" w:rsidRDefault="003C4965" w:rsidP="00DF33F8">
            <w:pPr>
              <w:pStyle w:val="ListParagraph"/>
              <w:numPr>
                <w:ilvl w:val="0"/>
                <w:numId w:val="2"/>
              </w:numPr>
              <w:spacing w:after="0" w:line="240" w:lineRule="auto"/>
              <w:rPr>
                <w:rFonts w:eastAsia="Times New Roman" w:cs="Times New Roman"/>
              </w:rPr>
            </w:pPr>
            <w:r>
              <w:rPr>
                <w:rFonts w:eastAsia="Times New Roman" w:cs="Times New Roman"/>
              </w:rPr>
              <w:t>Prescription Drug Costs</w:t>
            </w:r>
          </w:p>
          <w:p w:rsidR="00A54C06" w:rsidRPr="003C4965" w:rsidRDefault="00F431EF" w:rsidP="00DF33F8">
            <w:pPr>
              <w:pStyle w:val="ListParagraph"/>
              <w:numPr>
                <w:ilvl w:val="0"/>
                <w:numId w:val="2"/>
              </w:numPr>
              <w:spacing w:after="0" w:line="240" w:lineRule="auto"/>
              <w:rPr>
                <w:rFonts w:eastAsia="Times New Roman" w:cs="Times New Roman"/>
              </w:rPr>
            </w:pPr>
            <w:r>
              <w:rPr>
                <w:rFonts w:eastAsia="Times New Roman" w:cs="Times New Roman"/>
              </w:rPr>
              <w:t xml:space="preserve">Disease/ Risk </w:t>
            </w:r>
            <w:r w:rsidR="00A54C06" w:rsidRPr="003C4965">
              <w:rPr>
                <w:rFonts w:eastAsia="Times New Roman" w:cs="Times New Roman"/>
              </w:rPr>
              <w:t xml:space="preserve">Management </w:t>
            </w:r>
            <w:r w:rsidR="00D87206" w:rsidRPr="003C4965">
              <w:rPr>
                <w:rFonts w:eastAsia="Times New Roman" w:cs="Times New Roman"/>
              </w:rPr>
              <w:t>opportunities</w:t>
            </w:r>
          </w:p>
          <w:p w:rsidR="00BE5E0E" w:rsidRDefault="00BE5E0E" w:rsidP="00DF33F8">
            <w:pPr>
              <w:pStyle w:val="ListParagraph"/>
              <w:numPr>
                <w:ilvl w:val="0"/>
                <w:numId w:val="2"/>
              </w:numPr>
              <w:spacing w:after="0" w:line="240" w:lineRule="auto"/>
              <w:rPr>
                <w:rFonts w:eastAsia="Times New Roman" w:cs="Times New Roman"/>
              </w:rPr>
            </w:pPr>
            <w:r>
              <w:rPr>
                <w:rFonts w:eastAsia="Times New Roman" w:cs="Times New Roman"/>
              </w:rPr>
              <w:t>Telemedicine</w:t>
            </w:r>
            <w:r w:rsidR="00A93EB2">
              <w:rPr>
                <w:rFonts w:eastAsia="Times New Roman" w:cs="Times New Roman"/>
              </w:rPr>
              <w:t xml:space="preserve"> applications</w:t>
            </w:r>
          </w:p>
          <w:p w:rsidR="00BE5E0E" w:rsidRPr="00D93099" w:rsidRDefault="00D93099" w:rsidP="00D93099">
            <w:pPr>
              <w:pStyle w:val="ListParagraph"/>
              <w:numPr>
                <w:ilvl w:val="0"/>
                <w:numId w:val="2"/>
              </w:numPr>
              <w:spacing w:after="0" w:line="240" w:lineRule="auto"/>
              <w:rPr>
                <w:rFonts w:eastAsia="Times New Roman" w:cs="Times New Roman"/>
              </w:rPr>
            </w:pPr>
            <w:r>
              <w:rPr>
                <w:rFonts w:eastAsia="Times New Roman" w:cs="Times New Roman"/>
              </w:rPr>
              <w:t>On-Site and Near-Site Clinics</w:t>
            </w:r>
            <w:r w:rsidR="00A93EB2" w:rsidRPr="00D93099">
              <w:rPr>
                <w:rFonts w:eastAsia="Times New Roman" w:cs="Times New Roman"/>
              </w:rPr>
              <w:t xml:space="preserve"> </w:t>
            </w:r>
          </w:p>
          <w:p w:rsidR="007B1269" w:rsidRDefault="007B1269" w:rsidP="007B1269">
            <w:pPr>
              <w:pStyle w:val="ListParagraph"/>
              <w:numPr>
                <w:ilvl w:val="0"/>
                <w:numId w:val="2"/>
              </w:numPr>
              <w:spacing w:after="0" w:line="240" w:lineRule="auto"/>
              <w:rPr>
                <w:rFonts w:eastAsia="Times New Roman" w:cs="Times New Roman"/>
              </w:rPr>
            </w:pPr>
            <w:r>
              <w:rPr>
                <w:rFonts w:eastAsia="Times New Roman" w:cs="Times New Roman"/>
              </w:rPr>
              <w:t xml:space="preserve">Verification of Renewal Methodology and substantiation of </w:t>
            </w:r>
            <w:r w:rsidR="00BA5B95">
              <w:rPr>
                <w:rFonts w:eastAsia="Times New Roman" w:cs="Times New Roman"/>
              </w:rPr>
              <w:t xml:space="preserve">renewal </w:t>
            </w:r>
            <w:r>
              <w:rPr>
                <w:rFonts w:eastAsia="Times New Roman" w:cs="Times New Roman"/>
              </w:rPr>
              <w:t>rates</w:t>
            </w:r>
          </w:p>
          <w:p w:rsidR="00FC62B2" w:rsidRDefault="00FC62B2" w:rsidP="007B1269">
            <w:pPr>
              <w:pStyle w:val="ListParagraph"/>
              <w:numPr>
                <w:ilvl w:val="0"/>
                <w:numId w:val="2"/>
              </w:numPr>
              <w:spacing w:after="0" w:line="240" w:lineRule="auto"/>
              <w:rPr>
                <w:rFonts w:eastAsia="Times New Roman" w:cs="Times New Roman"/>
              </w:rPr>
            </w:pPr>
            <w:r>
              <w:rPr>
                <w:rFonts w:eastAsia="Times New Roman" w:cs="Times New Roman"/>
              </w:rPr>
              <w:t>Specialty networks</w:t>
            </w:r>
          </w:p>
          <w:p w:rsidR="00FC62B2" w:rsidRDefault="00FC62B2" w:rsidP="007B1269">
            <w:pPr>
              <w:pStyle w:val="ListParagraph"/>
              <w:numPr>
                <w:ilvl w:val="0"/>
                <w:numId w:val="2"/>
              </w:numPr>
              <w:spacing w:after="0" w:line="240" w:lineRule="auto"/>
              <w:rPr>
                <w:rFonts w:eastAsia="Times New Roman" w:cs="Times New Roman"/>
              </w:rPr>
            </w:pPr>
            <w:r>
              <w:rPr>
                <w:rFonts w:eastAsia="Times New Roman" w:cs="Times New Roman"/>
              </w:rPr>
              <w:t>Collaboration with Community Partners and Providers</w:t>
            </w:r>
          </w:p>
          <w:p w:rsidR="00FC62B2" w:rsidRDefault="00FC62B2" w:rsidP="00FC62B2">
            <w:pPr>
              <w:spacing w:after="0" w:line="240" w:lineRule="auto"/>
              <w:rPr>
                <w:rFonts w:eastAsia="Times New Roman" w:cs="Times New Roman"/>
              </w:rPr>
            </w:pPr>
          </w:p>
          <w:p w:rsidR="00FC62B2" w:rsidRPr="00FC62B2" w:rsidRDefault="00FC62B2" w:rsidP="00FC62B2">
            <w:pPr>
              <w:spacing w:after="0" w:line="240" w:lineRule="auto"/>
              <w:rPr>
                <w:rFonts w:eastAsia="Times New Roman" w:cs="Times New Roman"/>
              </w:rPr>
            </w:pPr>
            <w:r>
              <w:rPr>
                <w:rFonts w:eastAsia="Times New Roman" w:cs="Times New Roman"/>
              </w:rPr>
              <w:t xml:space="preserve">Without a reporting system capable of </w:t>
            </w:r>
            <w:r w:rsidR="00E34AEB">
              <w:rPr>
                <w:rFonts w:eastAsia="Times New Roman" w:cs="Times New Roman"/>
              </w:rPr>
              <w:t xml:space="preserve">data analytics and </w:t>
            </w:r>
            <w:r>
              <w:rPr>
                <w:rFonts w:eastAsia="Times New Roman" w:cs="Times New Roman"/>
              </w:rPr>
              <w:t xml:space="preserve">digging into the detail, </w:t>
            </w:r>
            <w:r w:rsidR="0049057C">
              <w:rPr>
                <w:rFonts w:eastAsia="Times New Roman" w:cs="Times New Roman"/>
              </w:rPr>
              <w:t>it’s impossible to understand trends and patterns of utilization and</w:t>
            </w:r>
            <w:r w:rsidR="00E34AEB">
              <w:rPr>
                <w:rFonts w:eastAsia="Times New Roman" w:cs="Times New Roman"/>
              </w:rPr>
              <w:t xml:space="preserve"> determine </w:t>
            </w:r>
            <w:r w:rsidR="0049057C">
              <w:rPr>
                <w:rFonts w:eastAsia="Times New Roman" w:cs="Times New Roman"/>
              </w:rPr>
              <w:t xml:space="preserve">what possible solutions and strategies to consider.   </w:t>
            </w:r>
            <w:r w:rsidR="00E34AEB">
              <w:rPr>
                <w:rFonts w:eastAsia="Times New Roman" w:cs="Times New Roman"/>
              </w:rPr>
              <w:t>In some cases, your administrator has the capability to ru</w:t>
            </w:r>
            <w:r w:rsidR="00D36EB5">
              <w:rPr>
                <w:rFonts w:eastAsia="Times New Roman" w:cs="Times New Roman"/>
              </w:rPr>
              <w:t>n the reports, they simply need</w:t>
            </w:r>
            <w:r w:rsidR="00E34AEB">
              <w:rPr>
                <w:rFonts w:eastAsia="Times New Roman" w:cs="Times New Roman"/>
              </w:rPr>
              <w:t xml:space="preserve"> to know what specific data to furnish or how to sort it.</w:t>
            </w:r>
            <w:r w:rsidR="00476E9B">
              <w:rPr>
                <w:rFonts w:eastAsia="Times New Roman" w:cs="Times New Roman"/>
              </w:rPr>
              <w:t xml:space="preserve">  </w:t>
            </w:r>
            <w:r w:rsidR="001106E2">
              <w:rPr>
                <w:rFonts w:eastAsia="Times New Roman" w:cs="Times New Roman"/>
              </w:rPr>
              <w:t>All data can be</w:t>
            </w:r>
            <w:r w:rsidR="00D3307E">
              <w:rPr>
                <w:rFonts w:eastAsia="Times New Roman" w:cs="Times New Roman"/>
              </w:rPr>
              <w:t xml:space="preserve"> aggregated and de-identified.  </w:t>
            </w:r>
            <w:r w:rsidR="00D36EB5">
              <w:rPr>
                <w:rFonts w:eastAsia="Times New Roman" w:cs="Times New Roman"/>
              </w:rPr>
              <w:t>A few basic s</w:t>
            </w:r>
            <w:r w:rsidR="00476E9B">
              <w:rPr>
                <w:rFonts w:eastAsia="Times New Roman" w:cs="Times New Roman"/>
              </w:rPr>
              <w:t xml:space="preserve">ample screen shots </w:t>
            </w:r>
            <w:r w:rsidR="00D36EB5">
              <w:rPr>
                <w:rFonts w:eastAsia="Times New Roman" w:cs="Times New Roman"/>
              </w:rPr>
              <w:t xml:space="preserve">are </w:t>
            </w:r>
            <w:r w:rsidR="00476E9B">
              <w:rPr>
                <w:rFonts w:eastAsia="Times New Roman" w:cs="Times New Roman"/>
              </w:rPr>
              <w:t>below:</w:t>
            </w:r>
          </w:p>
          <w:p w:rsidR="00A93EB2" w:rsidRDefault="00A93EB2" w:rsidP="00A93EB2">
            <w:pPr>
              <w:spacing w:after="0" w:line="240" w:lineRule="auto"/>
              <w:rPr>
                <w:rFonts w:eastAsia="Times New Roman" w:cs="Times New Roman"/>
              </w:rPr>
            </w:pPr>
          </w:p>
          <w:p w:rsidR="00D36EB5" w:rsidRDefault="00D36EB5" w:rsidP="00A93EB2">
            <w:pPr>
              <w:spacing w:after="0" w:line="240" w:lineRule="auto"/>
              <w:rPr>
                <w:rFonts w:eastAsia="Times New Roman" w:cs="Times New Roman"/>
              </w:rPr>
            </w:pPr>
          </w:p>
          <w:p w:rsidR="00D36EB5" w:rsidRDefault="00D36EB5" w:rsidP="00A93EB2">
            <w:pPr>
              <w:spacing w:after="0" w:line="240" w:lineRule="auto"/>
              <w:rPr>
                <w:rFonts w:eastAsia="Times New Roman" w:cs="Times New Roman"/>
              </w:rPr>
            </w:pPr>
          </w:p>
          <w:p w:rsidR="00476E9B" w:rsidRDefault="00DB170B" w:rsidP="00A93EB2">
            <w:pPr>
              <w:spacing w:after="0" w:line="240" w:lineRule="auto"/>
              <w:rPr>
                <w:rFonts w:eastAsia="Times New Roman" w:cs="Times New Roman"/>
              </w:rPr>
            </w:pPr>
            <w:r>
              <w:rPr>
                <w:rFonts w:eastAsia="Times New Roman" w:cs="Times New Roman"/>
              </w:rPr>
              <w:t>Identification on Disease States is important to understand the risks in your group</w:t>
            </w:r>
            <w:r w:rsidR="00E50F45">
              <w:rPr>
                <w:rFonts w:eastAsia="Times New Roman" w:cs="Times New Roman"/>
              </w:rPr>
              <w:t xml:space="preserve"> and how costs compare to statistical norms</w:t>
            </w:r>
            <w:r>
              <w:rPr>
                <w:rFonts w:eastAsia="Times New Roman" w:cs="Times New Roman"/>
              </w:rPr>
              <w:t xml:space="preserve">.  Each of these </w:t>
            </w:r>
            <w:r w:rsidR="00E50F45">
              <w:rPr>
                <w:rFonts w:eastAsia="Times New Roman" w:cs="Times New Roman"/>
              </w:rPr>
              <w:t>conditions</w:t>
            </w:r>
            <w:r>
              <w:rPr>
                <w:rFonts w:eastAsia="Times New Roman" w:cs="Times New Roman"/>
              </w:rPr>
              <w:t xml:space="preserve"> has additional drill down </w:t>
            </w:r>
            <w:r w:rsidR="00D36EB5">
              <w:rPr>
                <w:rFonts w:eastAsia="Times New Roman" w:cs="Times New Roman"/>
              </w:rPr>
              <w:t>capabilities</w:t>
            </w:r>
            <w:r w:rsidR="00D93099">
              <w:rPr>
                <w:rFonts w:eastAsia="Times New Roman" w:cs="Times New Roman"/>
              </w:rPr>
              <w:t xml:space="preserve">, e.g. Hypertension </w:t>
            </w:r>
            <w:r>
              <w:rPr>
                <w:rFonts w:eastAsia="Times New Roman" w:cs="Times New Roman"/>
              </w:rPr>
              <w:t>and Diabetes.</w:t>
            </w:r>
          </w:p>
          <w:p w:rsidR="00DB170B" w:rsidRDefault="00DB170B" w:rsidP="00A93EB2">
            <w:pPr>
              <w:spacing w:after="0" w:line="240" w:lineRule="auto"/>
              <w:rPr>
                <w:rFonts w:eastAsia="Times New Roman" w:cs="Times New Roman"/>
              </w:rPr>
            </w:pPr>
          </w:p>
          <w:p w:rsidR="00DB170B" w:rsidRDefault="00DB170B" w:rsidP="00A93EB2">
            <w:pPr>
              <w:spacing w:after="0" w:line="240" w:lineRule="auto"/>
              <w:rPr>
                <w:rFonts w:eastAsia="Times New Roman" w:cs="Times New Roman"/>
              </w:rPr>
            </w:pPr>
          </w:p>
          <w:p w:rsidR="00476E9B" w:rsidRDefault="00476E9B" w:rsidP="00A93EB2">
            <w:pPr>
              <w:spacing w:after="0" w:line="240" w:lineRule="auto"/>
              <w:rPr>
                <w:rFonts w:eastAsia="Times New Roman" w:cs="Times New Roman"/>
              </w:rPr>
            </w:pPr>
          </w:p>
          <w:p w:rsidR="005C1A81" w:rsidRDefault="00BC22FC" w:rsidP="00A93EB2">
            <w:pPr>
              <w:spacing w:after="0" w:line="240" w:lineRule="auto"/>
              <w:rPr>
                <w:rFonts w:eastAsia="Times New Roman" w:cs="Times New Roman"/>
              </w:rPr>
            </w:pPr>
            <w:r>
              <w:rPr>
                <w:rFonts w:eastAsia="Times New Roman" w:cs="Times New Roman"/>
                <w:noProof/>
              </w:rPr>
              <w:pict>
                <v:shapetype id="_x0000_t32" coordsize="21600,21600" o:spt="32" o:oned="t" path="m,l21600,21600e" filled="f">
                  <v:path arrowok="t" fillok="f" o:connecttype="none"/>
                  <o:lock v:ext="edit" shapetype="t"/>
                </v:shapetype>
                <v:shape id="_x0000_s1036" type="#_x0000_t32" style="position:absolute;margin-left:173.25pt;margin-top:205pt;width:123pt;height:96.6pt;flip:x y;z-index:251671552" o:connectortype="straight">
                  <v:stroke endarrow="block"/>
                </v:shape>
              </w:pict>
            </w:r>
            <w:r w:rsidR="005C1A81" w:rsidRPr="005C1A81">
              <w:rPr>
                <w:rFonts w:eastAsia="Times New Roman" w:cs="Times New Roman"/>
                <w:noProof/>
              </w:rPr>
              <w:drawing>
                <wp:inline distT="0" distB="0" distL="0" distR="0">
                  <wp:extent cx="5943600" cy="3698240"/>
                  <wp:effectExtent l="19050" t="0" r="0" b="0"/>
                  <wp:docPr id="4" name="Picture 1" descr="Disease Regis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ease Registry.png"/>
                          <pic:cNvPicPr/>
                        </pic:nvPicPr>
                        <pic:blipFill>
                          <a:blip r:embed="rId7" cstate="print"/>
                          <a:stretch>
                            <a:fillRect/>
                          </a:stretch>
                        </pic:blipFill>
                        <pic:spPr>
                          <a:xfrm>
                            <a:off x="0" y="0"/>
                            <a:ext cx="5943600" cy="3698240"/>
                          </a:xfrm>
                          <a:prstGeom prst="rect">
                            <a:avLst/>
                          </a:prstGeom>
                        </pic:spPr>
                      </pic:pic>
                    </a:graphicData>
                  </a:graphic>
                </wp:inline>
              </w:drawing>
            </w:r>
          </w:p>
          <w:p w:rsidR="005C1A81" w:rsidRDefault="00BC22FC" w:rsidP="00A93EB2">
            <w:pPr>
              <w:spacing w:after="0" w:line="240" w:lineRule="auto"/>
              <w:rPr>
                <w:rFonts w:eastAsia="Times New Roman" w:cs="Times New Roman"/>
              </w:rPr>
            </w:pPr>
            <w:r>
              <w:rPr>
                <w:rFonts w:eastAsia="Times New Roman" w:cs="Times New Roman"/>
                <w:noProof/>
                <w:lang w:eastAsia="zh-TW"/>
              </w:rPr>
              <w:pict>
                <v:shapetype id="_x0000_t202" coordsize="21600,21600" o:spt="202" path="m,l,21600r21600,l21600,xe">
                  <v:stroke joinstyle="miter"/>
                  <v:path gradientshapeok="t" o:connecttype="rect"/>
                </v:shapetype>
                <v:shape id="_x0000_s1035" type="#_x0000_t202" style="position:absolute;margin-left:222.2pt;margin-top:10pt;width:186.35pt;height:51.15pt;z-index:251670528;mso-width-percent:400;mso-width-percent:400;mso-width-relative:margin;mso-height-relative:margin" fillcolor="#ccc0d9 [1303]">
                  <v:textbox>
                    <w:txbxContent>
                      <w:p w:rsidR="00E50F45" w:rsidRPr="0096082C" w:rsidRDefault="00E50F45" w:rsidP="00E50F45">
                        <w:pPr>
                          <w:rPr>
                            <w:sz w:val="20"/>
                            <w:szCs w:val="20"/>
                          </w:rPr>
                        </w:pPr>
                        <w:r w:rsidRPr="0096082C">
                          <w:rPr>
                            <w:sz w:val="20"/>
                            <w:szCs w:val="20"/>
                          </w:rPr>
                          <w:t>While all of the data is aggregated, you are able to understand the magnitude of your Chronic Conditions</w:t>
                        </w:r>
                        <w:r w:rsidR="0096082C" w:rsidRPr="0096082C">
                          <w:rPr>
                            <w:sz w:val="20"/>
                            <w:szCs w:val="20"/>
                          </w:rPr>
                          <w:t>.</w:t>
                        </w:r>
                      </w:p>
                    </w:txbxContent>
                  </v:textbox>
                </v:shape>
              </w:pict>
            </w:r>
          </w:p>
          <w:p w:rsidR="005C1A81" w:rsidRDefault="005C1A81" w:rsidP="00A93EB2">
            <w:pPr>
              <w:spacing w:after="0" w:line="240" w:lineRule="auto"/>
              <w:rPr>
                <w:rFonts w:eastAsia="Times New Roman" w:cs="Times New Roman"/>
              </w:rPr>
            </w:pPr>
          </w:p>
          <w:p w:rsidR="005C1A81" w:rsidRDefault="005C1A81" w:rsidP="00A93EB2">
            <w:pPr>
              <w:spacing w:after="0" w:line="240" w:lineRule="auto"/>
              <w:rPr>
                <w:rFonts w:eastAsia="Times New Roman" w:cs="Times New Roman"/>
              </w:rPr>
            </w:pPr>
          </w:p>
          <w:p w:rsidR="005C1A81" w:rsidRDefault="005C1A81" w:rsidP="00A93EB2">
            <w:pPr>
              <w:spacing w:after="0" w:line="240" w:lineRule="auto"/>
              <w:rPr>
                <w:rFonts w:eastAsia="Times New Roman" w:cs="Times New Roman"/>
              </w:rPr>
            </w:pPr>
          </w:p>
          <w:p w:rsidR="005C1A81" w:rsidRDefault="005C1A81" w:rsidP="00A93EB2">
            <w:pPr>
              <w:spacing w:after="0" w:line="240" w:lineRule="auto"/>
              <w:rPr>
                <w:rFonts w:eastAsia="Times New Roman" w:cs="Times New Roman"/>
              </w:rPr>
            </w:pPr>
          </w:p>
          <w:p w:rsidR="00DB170B" w:rsidRDefault="00DB170B" w:rsidP="00A93EB2">
            <w:pPr>
              <w:spacing w:after="0" w:line="240" w:lineRule="auto"/>
              <w:rPr>
                <w:rFonts w:eastAsia="Times New Roman" w:cs="Times New Roman"/>
              </w:rPr>
            </w:pPr>
          </w:p>
          <w:p w:rsidR="00DB170B" w:rsidRDefault="00AB4BC5" w:rsidP="00A93EB2">
            <w:pPr>
              <w:spacing w:after="0" w:line="240" w:lineRule="auto"/>
              <w:rPr>
                <w:rFonts w:eastAsia="Times New Roman" w:cs="Times New Roman"/>
              </w:rPr>
            </w:pPr>
            <w:r>
              <w:rPr>
                <w:rFonts w:eastAsia="Times New Roman" w:cs="Times New Roman"/>
              </w:rPr>
              <w:t xml:space="preserve">Drill down </w:t>
            </w:r>
            <w:r w:rsidR="00D36EB5">
              <w:rPr>
                <w:rFonts w:eastAsia="Times New Roman" w:cs="Times New Roman"/>
              </w:rPr>
              <w:t>capabilities</w:t>
            </w:r>
            <w:r>
              <w:rPr>
                <w:rFonts w:eastAsia="Times New Roman" w:cs="Times New Roman"/>
              </w:rPr>
              <w:t xml:space="preserve"> are necessary to effectively </w:t>
            </w:r>
            <w:r w:rsidR="00D36EB5">
              <w:rPr>
                <w:rFonts w:eastAsia="Times New Roman" w:cs="Times New Roman"/>
              </w:rPr>
              <w:t>identify</w:t>
            </w:r>
            <w:r>
              <w:rPr>
                <w:rFonts w:eastAsia="Times New Roman" w:cs="Times New Roman"/>
              </w:rPr>
              <w:t xml:space="preserve"> a groups ‘problems’ with Chronic Conditions and can be addressed in a variety of ways.</w:t>
            </w:r>
          </w:p>
          <w:p w:rsidR="00DB170B" w:rsidRDefault="00DB170B" w:rsidP="00A93EB2">
            <w:pPr>
              <w:spacing w:after="0" w:line="240" w:lineRule="auto"/>
              <w:rPr>
                <w:rFonts w:eastAsia="Times New Roman" w:cs="Times New Roman"/>
              </w:rPr>
            </w:pPr>
          </w:p>
          <w:p w:rsidR="00DB170B" w:rsidRDefault="00DB170B" w:rsidP="00A93EB2">
            <w:pPr>
              <w:spacing w:after="0" w:line="240" w:lineRule="auto"/>
              <w:rPr>
                <w:rFonts w:eastAsia="Times New Roman" w:cs="Times New Roman"/>
              </w:rPr>
            </w:pPr>
          </w:p>
          <w:p w:rsidR="00DB170B" w:rsidRDefault="00DB170B" w:rsidP="00A93EB2">
            <w:pPr>
              <w:spacing w:after="0" w:line="240" w:lineRule="auto"/>
              <w:rPr>
                <w:rFonts w:eastAsia="Times New Roman" w:cs="Times New Roman"/>
              </w:rPr>
            </w:pPr>
          </w:p>
          <w:p w:rsidR="00DB170B" w:rsidRDefault="00DB170B" w:rsidP="00A93EB2">
            <w:pPr>
              <w:spacing w:after="0" w:line="240" w:lineRule="auto"/>
              <w:rPr>
                <w:rFonts w:eastAsia="Times New Roman" w:cs="Times New Roman"/>
              </w:rPr>
            </w:pPr>
          </w:p>
          <w:p w:rsidR="00DB170B" w:rsidRDefault="00BC22FC" w:rsidP="00A93EB2">
            <w:pPr>
              <w:spacing w:after="0" w:line="240" w:lineRule="auto"/>
              <w:rPr>
                <w:rFonts w:eastAsia="Times New Roman" w:cs="Times New Roman"/>
              </w:rPr>
            </w:pPr>
            <w:r>
              <w:rPr>
                <w:rFonts w:eastAsia="Times New Roman" w:cs="Times New Roman"/>
                <w:noProof/>
                <w:lang w:eastAsia="zh-TW"/>
              </w:rPr>
              <w:pict>
                <v:shape id="_x0000_s1033" type="#_x0000_t202" style="position:absolute;margin-left:327.55pt;margin-top:25.5pt;width:163.7pt;height:56.55pt;z-index:251667456;mso-width-relative:margin;mso-height-relative:margin" fillcolor="#ccc0d9 [1303]">
                  <v:textbox style="mso-next-textbox:#_x0000_s1033">
                    <w:txbxContent>
                      <w:p w:rsidR="00EB514E" w:rsidRPr="0096082C" w:rsidRDefault="00EB514E">
                        <w:pPr>
                          <w:rPr>
                            <w:sz w:val="20"/>
                            <w:szCs w:val="20"/>
                          </w:rPr>
                        </w:pPr>
                        <w:r w:rsidRPr="0096082C">
                          <w:rPr>
                            <w:sz w:val="20"/>
                            <w:szCs w:val="20"/>
                          </w:rPr>
                          <w:t>617 actual Quality and Risk Measures for Chronic conditions, and Wellness related criteria.</w:t>
                        </w:r>
                      </w:p>
                    </w:txbxContent>
                  </v:textbox>
                </v:shape>
              </w:pict>
            </w:r>
            <w:r w:rsidR="0096082C">
              <w:rPr>
                <w:rFonts w:eastAsia="Times New Roman" w:cs="Times New Roman"/>
              </w:rPr>
              <w:t xml:space="preserve">As you can see, </w:t>
            </w:r>
            <w:r w:rsidR="00E50F45">
              <w:rPr>
                <w:rFonts w:eastAsia="Times New Roman" w:cs="Times New Roman"/>
              </w:rPr>
              <w:t xml:space="preserve">you </w:t>
            </w:r>
            <w:r w:rsidR="0096082C">
              <w:rPr>
                <w:rFonts w:eastAsia="Times New Roman" w:cs="Times New Roman"/>
              </w:rPr>
              <w:t xml:space="preserve">are also able </w:t>
            </w:r>
            <w:r w:rsidR="00E50F45">
              <w:rPr>
                <w:rFonts w:eastAsia="Times New Roman" w:cs="Times New Roman"/>
              </w:rPr>
              <w:t>t</w:t>
            </w:r>
            <w:r w:rsidR="0096082C">
              <w:rPr>
                <w:rFonts w:eastAsia="Times New Roman" w:cs="Times New Roman"/>
              </w:rPr>
              <w:t>o</w:t>
            </w:r>
            <w:r w:rsidR="00E50F45">
              <w:rPr>
                <w:rFonts w:eastAsia="Times New Roman" w:cs="Times New Roman"/>
              </w:rPr>
              <w:t xml:space="preserve"> know the level of clinical compliance to AMA </w:t>
            </w:r>
            <w:r w:rsidR="00D36EB5">
              <w:rPr>
                <w:rFonts w:eastAsia="Times New Roman" w:cs="Times New Roman"/>
              </w:rPr>
              <w:t>Guidelines</w:t>
            </w:r>
            <w:r w:rsidR="00E50F45">
              <w:rPr>
                <w:rFonts w:eastAsia="Times New Roman" w:cs="Times New Roman"/>
              </w:rPr>
              <w:t xml:space="preserve"> and HEDIS measures.  </w:t>
            </w:r>
          </w:p>
          <w:p w:rsidR="00DB170B" w:rsidRDefault="00DB170B" w:rsidP="00A93EB2">
            <w:pPr>
              <w:spacing w:after="0" w:line="240" w:lineRule="auto"/>
              <w:rPr>
                <w:rFonts w:eastAsia="Times New Roman" w:cs="Times New Roman"/>
              </w:rPr>
            </w:pPr>
          </w:p>
          <w:p w:rsidR="00DB170B" w:rsidRDefault="00DB170B" w:rsidP="00A93EB2">
            <w:pPr>
              <w:spacing w:after="0" w:line="240" w:lineRule="auto"/>
              <w:rPr>
                <w:rFonts w:eastAsia="Times New Roman" w:cs="Times New Roman"/>
              </w:rPr>
            </w:pPr>
          </w:p>
          <w:p w:rsidR="005C1A81" w:rsidRDefault="00BC22FC" w:rsidP="00A93EB2">
            <w:pPr>
              <w:spacing w:after="0" w:line="240" w:lineRule="auto"/>
              <w:rPr>
                <w:rFonts w:eastAsia="Times New Roman" w:cs="Times New Roman"/>
              </w:rPr>
            </w:pPr>
            <w:r>
              <w:rPr>
                <w:rFonts w:eastAsia="Times New Roman" w:cs="Times New Roman"/>
                <w:noProof/>
              </w:rPr>
              <w:pict>
                <v:shape id="_x0000_s1038" type="#_x0000_t32" style="position:absolute;margin-left:205.5pt;margin-top:249.3pt;width:99.75pt;height:70.2pt;flip:y;z-index:251674624" o:connectortype="straight">
                  <v:stroke endarrow="block"/>
                </v:shape>
              </w:pict>
            </w:r>
            <w:r>
              <w:rPr>
                <w:rFonts w:eastAsia="Times New Roman" w:cs="Times New Roman"/>
                <w:noProof/>
              </w:rPr>
              <w:pict>
                <v:shape id="_x0000_s1034" type="#_x0000_t32" style="position:absolute;margin-left:357pt;margin-top:28.35pt;width:15pt;height:37.85pt;flip:x;z-index:251668480" o:connectortype="straight">
                  <v:stroke endarrow="block"/>
                </v:shape>
              </w:pict>
            </w:r>
            <w:r w:rsidR="005C1A81">
              <w:rPr>
                <w:rFonts w:eastAsia="Times New Roman" w:cs="Times New Roman"/>
                <w:noProof/>
              </w:rPr>
              <w:drawing>
                <wp:inline distT="0" distB="0" distL="0" distR="0">
                  <wp:extent cx="5772150" cy="3591560"/>
                  <wp:effectExtent l="19050" t="0" r="0" b="0"/>
                  <wp:docPr id="12" name="Picture 11" descr="QRMs diabe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Ms diabetes.png"/>
                          <pic:cNvPicPr/>
                        </pic:nvPicPr>
                        <pic:blipFill>
                          <a:blip r:embed="rId8" cstate="print"/>
                          <a:stretch>
                            <a:fillRect/>
                          </a:stretch>
                        </pic:blipFill>
                        <pic:spPr>
                          <a:xfrm>
                            <a:off x="0" y="0"/>
                            <a:ext cx="5777149" cy="3594671"/>
                          </a:xfrm>
                          <a:prstGeom prst="rect">
                            <a:avLst/>
                          </a:prstGeom>
                        </pic:spPr>
                      </pic:pic>
                    </a:graphicData>
                  </a:graphic>
                </wp:inline>
              </w:drawing>
            </w: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BC22FC" w:rsidP="00A93EB2">
            <w:pPr>
              <w:spacing w:after="0" w:line="240" w:lineRule="auto"/>
              <w:rPr>
                <w:rFonts w:eastAsia="Times New Roman" w:cs="Times New Roman"/>
              </w:rPr>
            </w:pPr>
            <w:r>
              <w:rPr>
                <w:rFonts w:eastAsia="Times New Roman" w:cs="Times New Roman"/>
                <w:noProof/>
                <w:lang w:eastAsia="zh-TW"/>
              </w:rPr>
              <w:pict>
                <v:shape id="_x0000_s1037" type="#_x0000_t202" style="position:absolute;margin-left:101.9pt;margin-top:-.6pt;width:186.35pt;height:46.05pt;z-index:251673600;mso-width-percent:400;mso-height-percent:200;mso-width-percent:400;mso-height-percent:200;mso-width-relative:margin;mso-height-relative:margin" fillcolor="#ccc0d9 [1303]">
                  <v:textbox style="mso-fit-shape-to-text:t">
                    <w:txbxContent>
                      <w:p w:rsidR="0096082C" w:rsidRPr="0096082C" w:rsidRDefault="0096082C">
                        <w:pPr>
                          <w:rPr>
                            <w:sz w:val="20"/>
                            <w:szCs w:val="20"/>
                          </w:rPr>
                        </w:pPr>
                        <w:r w:rsidRPr="0096082C">
                          <w:rPr>
                            <w:sz w:val="20"/>
                            <w:szCs w:val="20"/>
                          </w:rPr>
                          <w:t>Those with a Gap Risk are not compliant with the Quality and Risk Measurement.</w:t>
                        </w:r>
                      </w:p>
                    </w:txbxContent>
                  </v:textbox>
                </v:shape>
              </w:pict>
            </w: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5C1A81" w:rsidRDefault="005C1A81"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F431EF" w:rsidP="00A93EB2">
            <w:pPr>
              <w:spacing w:after="0" w:line="240" w:lineRule="auto"/>
              <w:rPr>
                <w:rFonts w:eastAsia="Times New Roman" w:cs="Times New Roman"/>
              </w:rPr>
            </w:pPr>
            <w:r>
              <w:rPr>
                <w:rFonts w:eastAsia="Times New Roman" w:cs="Times New Roman"/>
              </w:rPr>
              <w:t xml:space="preserve">By utilizing an effective </w:t>
            </w:r>
            <w:r w:rsidR="00AB4BC5">
              <w:rPr>
                <w:rFonts w:eastAsia="Times New Roman" w:cs="Times New Roman"/>
              </w:rPr>
              <w:t>Disease</w:t>
            </w:r>
            <w:r>
              <w:rPr>
                <w:rFonts w:eastAsia="Times New Roman" w:cs="Times New Roman"/>
              </w:rPr>
              <w:t>/Risk</w:t>
            </w:r>
            <w:r w:rsidR="00AB4BC5">
              <w:rPr>
                <w:rFonts w:eastAsia="Times New Roman" w:cs="Times New Roman"/>
              </w:rPr>
              <w:t xml:space="preserve"> </w:t>
            </w:r>
            <w:r w:rsidR="00D36EB5">
              <w:rPr>
                <w:rFonts w:eastAsia="Times New Roman" w:cs="Times New Roman"/>
              </w:rPr>
              <w:t>Management</w:t>
            </w:r>
            <w:r w:rsidR="00AB4BC5">
              <w:rPr>
                <w:rFonts w:eastAsia="Times New Roman" w:cs="Times New Roman"/>
              </w:rPr>
              <w:t xml:space="preserve"> program, clinical compliance is very </w:t>
            </w:r>
            <w:r w:rsidR="00D36EB5">
              <w:rPr>
                <w:rFonts w:eastAsia="Times New Roman" w:cs="Times New Roman"/>
              </w:rPr>
              <w:t>achievable</w:t>
            </w:r>
            <w:r w:rsidR="00AB4BC5">
              <w:rPr>
                <w:rFonts w:eastAsia="Times New Roman" w:cs="Times New Roman"/>
              </w:rPr>
              <w:t xml:space="preserve"> in a short period of time.  This means more effective control on Chronic Conditions and lower costs.</w:t>
            </w: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D36EB5" w:rsidP="00A93EB2">
            <w:pPr>
              <w:spacing w:after="0" w:line="240" w:lineRule="auto"/>
              <w:rPr>
                <w:rFonts w:eastAsia="Times New Roman" w:cs="Times New Roman"/>
              </w:rPr>
            </w:pPr>
            <w:r>
              <w:rPr>
                <w:rFonts w:eastAsia="Times New Roman" w:cs="Times New Roman"/>
              </w:rPr>
              <w:t>Reporting</w:t>
            </w:r>
            <w:r w:rsidR="00AB4BC5">
              <w:rPr>
                <w:rFonts w:eastAsia="Times New Roman" w:cs="Times New Roman"/>
              </w:rPr>
              <w:t xml:space="preserve"> can also identify compliance with </w:t>
            </w:r>
            <w:r>
              <w:rPr>
                <w:rFonts w:eastAsia="Times New Roman" w:cs="Times New Roman"/>
              </w:rPr>
              <w:t>Men’s</w:t>
            </w:r>
            <w:r w:rsidR="00AB4BC5">
              <w:rPr>
                <w:rFonts w:eastAsia="Times New Roman" w:cs="Times New Roman"/>
              </w:rPr>
              <w:t xml:space="preserve"> and </w:t>
            </w:r>
            <w:r>
              <w:rPr>
                <w:rFonts w:eastAsia="Times New Roman" w:cs="Times New Roman"/>
              </w:rPr>
              <w:t>Women’s</w:t>
            </w:r>
            <w:r w:rsidR="00AB4BC5">
              <w:rPr>
                <w:rFonts w:eastAsia="Times New Roman" w:cs="Times New Roman"/>
              </w:rPr>
              <w:t xml:space="preserve"> health </w:t>
            </w:r>
            <w:r>
              <w:rPr>
                <w:rFonts w:eastAsia="Times New Roman" w:cs="Times New Roman"/>
              </w:rPr>
              <w:t>screening</w:t>
            </w:r>
            <w:r w:rsidR="00AB4BC5">
              <w:rPr>
                <w:rFonts w:eastAsia="Times New Roman" w:cs="Times New Roman"/>
              </w:rPr>
              <w:t xml:space="preserve"> and testing to assure compliance.</w:t>
            </w:r>
          </w:p>
          <w:p w:rsidR="00AB4BC5" w:rsidRDefault="00BC22FC" w:rsidP="00A93EB2">
            <w:pPr>
              <w:spacing w:after="0" w:line="240" w:lineRule="auto"/>
              <w:rPr>
                <w:rFonts w:eastAsia="Times New Roman" w:cs="Times New Roman"/>
              </w:rPr>
            </w:pPr>
            <w:r>
              <w:rPr>
                <w:rFonts w:eastAsia="Times New Roman" w:cs="Times New Roman"/>
                <w:noProof/>
                <w:lang w:eastAsia="zh-TW"/>
              </w:rPr>
              <w:pict>
                <v:shape id="_x0000_s1039" type="#_x0000_t202" style="position:absolute;margin-left:236.8pt;margin-top:.25pt;width:186.35pt;height:76.4pt;z-index:251676672;mso-width-percent:400;mso-width-percent:400;mso-width-relative:margin;mso-height-relative:margin" fillcolor="#ccc0d9 [1303]">
                  <v:textbox>
                    <w:txbxContent>
                      <w:p w:rsidR="00D36EB5" w:rsidRPr="00D36EB5" w:rsidRDefault="00D36EB5">
                        <w:pPr>
                          <w:rPr>
                            <w:sz w:val="20"/>
                            <w:szCs w:val="20"/>
                          </w:rPr>
                        </w:pPr>
                        <w:r w:rsidRPr="00D36EB5">
                          <w:rPr>
                            <w:sz w:val="20"/>
                            <w:szCs w:val="20"/>
                          </w:rPr>
                          <w:t xml:space="preserve">As a result in identifying the populations with Gaps in Care, </w:t>
                        </w:r>
                        <w:r>
                          <w:rPr>
                            <w:sz w:val="20"/>
                            <w:szCs w:val="20"/>
                          </w:rPr>
                          <w:t>targeted</w:t>
                        </w:r>
                        <w:r w:rsidRPr="00D36EB5">
                          <w:rPr>
                            <w:sz w:val="20"/>
                            <w:szCs w:val="20"/>
                          </w:rPr>
                          <w:t xml:space="preserve"> and effective education, communication, and wellness programs can be implanted to lower cost further.</w:t>
                        </w:r>
                      </w:p>
                    </w:txbxContent>
                  </v:textbox>
                </v:shape>
              </w:pict>
            </w:r>
          </w:p>
          <w:p w:rsidR="00D36EB5" w:rsidRDefault="00D36EB5" w:rsidP="00A93EB2">
            <w:pPr>
              <w:spacing w:after="0" w:line="240" w:lineRule="auto"/>
              <w:rPr>
                <w:rFonts w:eastAsia="Times New Roman" w:cs="Times New Roman"/>
              </w:rPr>
            </w:pPr>
          </w:p>
          <w:p w:rsidR="00D36EB5" w:rsidRDefault="00D36EB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AB4BC5" w:rsidP="00A93EB2">
            <w:pPr>
              <w:spacing w:after="0" w:line="240" w:lineRule="auto"/>
              <w:rPr>
                <w:rFonts w:eastAsia="Times New Roman" w:cs="Times New Roman"/>
              </w:rPr>
            </w:pPr>
          </w:p>
          <w:p w:rsidR="00AB4BC5" w:rsidRDefault="00BC22FC" w:rsidP="00A93EB2">
            <w:pPr>
              <w:spacing w:after="0" w:line="240" w:lineRule="auto"/>
              <w:rPr>
                <w:rFonts w:eastAsia="Times New Roman" w:cs="Times New Roman"/>
              </w:rPr>
            </w:pPr>
            <w:r>
              <w:rPr>
                <w:rFonts w:eastAsia="Times New Roman" w:cs="Times New Roman"/>
                <w:noProof/>
              </w:rPr>
              <w:pict>
                <v:shape id="_x0000_s1040" type="#_x0000_t32" style="position:absolute;margin-left:328.5pt;margin-top:9.5pt;width:21.75pt;height:163.5pt;flip:x;z-index:251677696" o:connectortype="straight">
                  <v:stroke endarrow="block"/>
                </v:shape>
              </w:pict>
            </w:r>
          </w:p>
          <w:p w:rsidR="005C1A81" w:rsidRDefault="005C1A81" w:rsidP="00A93EB2">
            <w:pPr>
              <w:spacing w:after="0" w:line="240" w:lineRule="auto"/>
              <w:rPr>
                <w:rFonts w:eastAsia="Times New Roman" w:cs="Times New Roman"/>
              </w:rPr>
            </w:pPr>
            <w:r>
              <w:rPr>
                <w:rFonts w:eastAsia="Times New Roman" w:cs="Times New Roman"/>
                <w:noProof/>
              </w:rPr>
              <w:drawing>
                <wp:inline distT="0" distB="0" distL="0" distR="0">
                  <wp:extent cx="5943600" cy="3698240"/>
                  <wp:effectExtent l="19050" t="0" r="0" b="0"/>
                  <wp:docPr id="13" name="Picture 12" descr="QRMs womens heat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Ms womens heatlh.png"/>
                          <pic:cNvPicPr/>
                        </pic:nvPicPr>
                        <pic:blipFill>
                          <a:blip r:embed="rId9" cstate="print"/>
                          <a:stretch>
                            <a:fillRect/>
                          </a:stretch>
                        </pic:blipFill>
                        <pic:spPr>
                          <a:xfrm>
                            <a:off x="0" y="0"/>
                            <a:ext cx="5943600" cy="3698240"/>
                          </a:xfrm>
                          <a:prstGeom prst="rect">
                            <a:avLst/>
                          </a:prstGeom>
                        </pic:spPr>
                      </pic:pic>
                    </a:graphicData>
                  </a:graphic>
                </wp:inline>
              </w:drawing>
            </w:r>
          </w:p>
          <w:p w:rsidR="005C1A81" w:rsidRDefault="005C1A81" w:rsidP="00A93EB2">
            <w:pPr>
              <w:spacing w:after="0" w:line="240" w:lineRule="auto"/>
              <w:rPr>
                <w:rFonts w:eastAsia="Times New Roman" w:cs="Times New Roman"/>
              </w:rPr>
            </w:pPr>
          </w:p>
          <w:p w:rsidR="005C1A81" w:rsidRDefault="005C1A81" w:rsidP="00A93EB2">
            <w:pPr>
              <w:spacing w:after="0" w:line="240" w:lineRule="auto"/>
              <w:rPr>
                <w:rFonts w:eastAsia="Times New Roman" w:cs="Times New Roman"/>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D36EB5" w:rsidRDefault="00D36EB5" w:rsidP="00E34AEB">
            <w:pPr>
              <w:spacing w:after="0" w:line="240" w:lineRule="auto"/>
              <w:jc w:val="center"/>
              <w:rPr>
                <w:rFonts w:eastAsia="Times New Roman" w:cs="Times New Roman"/>
                <w:b/>
                <w:sz w:val="28"/>
                <w:szCs w:val="28"/>
              </w:rPr>
            </w:pPr>
          </w:p>
          <w:p w:rsidR="00E34AEB" w:rsidRPr="006C76AB" w:rsidRDefault="00E34AEB" w:rsidP="00E34AEB">
            <w:pPr>
              <w:spacing w:after="0" w:line="240" w:lineRule="auto"/>
              <w:jc w:val="center"/>
              <w:rPr>
                <w:rFonts w:eastAsia="Times New Roman" w:cs="Times New Roman"/>
                <w:b/>
                <w:sz w:val="28"/>
                <w:szCs w:val="28"/>
              </w:rPr>
            </w:pPr>
            <w:r w:rsidRPr="006C76AB">
              <w:rPr>
                <w:rFonts w:eastAsia="Times New Roman" w:cs="Times New Roman"/>
                <w:b/>
                <w:sz w:val="28"/>
                <w:szCs w:val="28"/>
              </w:rPr>
              <w:t xml:space="preserve">The Third Step – </w:t>
            </w:r>
            <w:r w:rsidRPr="006C76AB">
              <w:rPr>
                <w:rFonts w:eastAsia="Times New Roman" w:cs="Times New Roman"/>
                <w:b/>
                <w:i/>
                <w:color w:val="FF0000"/>
                <w:sz w:val="28"/>
                <w:szCs w:val="28"/>
              </w:rPr>
              <w:t>Strategic Implementation</w:t>
            </w:r>
          </w:p>
          <w:p w:rsidR="00FC62B2" w:rsidRDefault="00FC62B2" w:rsidP="00A93EB2">
            <w:pPr>
              <w:spacing w:after="0" w:line="240" w:lineRule="auto"/>
              <w:rPr>
                <w:rFonts w:eastAsia="Times New Roman" w:cs="Times New Roman"/>
              </w:rPr>
            </w:pPr>
          </w:p>
          <w:p w:rsidR="00E34AEB" w:rsidRDefault="00B119F4" w:rsidP="00A93EB2">
            <w:pPr>
              <w:spacing w:after="0" w:line="240" w:lineRule="auto"/>
              <w:rPr>
                <w:rFonts w:eastAsia="Times New Roman" w:cs="Times New Roman"/>
              </w:rPr>
            </w:pPr>
            <w:r>
              <w:rPr>
                <w:rFonts w:eastAsia="Times New Roman" w:cs="Times New Roman"/>
              </w:rPr>
              <w:t xml:space="preserve">Collaborating with a consulting partner who has the relationships, expertise, and experience is critical to successful implementation of any and all of these programs.  One must </w:t>
            </w:r>
            <w:r w:rsidR="00404C2E">
              <w:rPr>
                <w:rFonts w:eastAsia="Times New Roman" w:cs="Times New Roman"/>
              </w:rPr>
              <w:t>have the</w:t>
            </w:r>
            <w:r w:rsidR="00BA5B95">
              <w:rPr>
                <w:rFonts w:eastAsia="Times New Roman" w:cs="Times New Roman"/>
              </w:rPr>
              <w:t xml:space="preserve"> ability to analyze and understand the impact of these programs as it relates to financial</w:t>
            </w:r>
            <w:r w:rsidR="00404C2E">
              <w:rPr>
                <w:rFonts w:eastAsia="Times New Roman" w:cs="Times New Roman"/>
              </w:rPr>
              <w:t xml:space="preserve"> outcomes and employee goodwill, as well as the </w:t>
            </w:r>
            <w:r w:rsidR="00ED73E6">
              <w:rPr>
                <w:rFonts w:eastAsia="Times New Roman" w:cs="Times New Roman"/>
              </w:rPr>
              <w:t xml:space="preserve">relationships with outside vendors in order to utilize Best In Class providers.  </w:t>
            </w:r>
          </w:p>
          <w:p w:rsidR="00FC62B2" w:rsidRDefault="00FC62B2" w:rsidP="00A93EB2">
            <w:pPr>
              <w:spacing w:after="0" w:line="240" w:lineRule="auto"/>
              <w:rPr>
                <w:rFonts w:eastAsia="Times New Roman" w:cs="Times New Roman"/>
              </w:rPr>
            </w:pPr>
          </w:p>
          <w:p w:rsidR="00A93EB2" w:rsidRDefault="00ED73E6" w:rsidP="00A93EB2">
            <w:pPr>
              <w:spacing w:after="0" w:line="240" w:lineRule="auto"/>
              <w:rPr>
                <w:rFonts w:eastAsia="Times New Roman" w:cs="Times New Roman"/>
                <w:b/>
                <w:i/>
              </w:rPr>
            </w:pPr>
            <w:r>
              <w:rPr>
                <w:rFonts w:eastAsia="Times New Roman" w:cs="Times New Roman"/>
              </w:rPr>
              <w:t xml:space="preserve">When done successfully, </w:t>
            </w:r>
            <w:r w:rsidRPr="00ED73E6">
              <w:rPr>
                <w:rFonts w:eastAsia="Times New Roman" w:cs="Times New Roman"/>
                <w:b/>
                <w:i/>
              </w:rPr>
              <w:t>o</w:t>
            </w:r>
            <w:r w:rsidR="00A93EB2" w:rsidRPr="00ED73E6">
              <w:rPr>
                <w:rFonts w:eastAsia="Times New Roman" w:cs="Times New Roman"/>
                <w:b/>
                <w:i/>
              </w:rPr>
              <w:t>ur</w:t>
            </w:r>
            <w:r w:rsidR="00A93EB2" w:rsidRPr="007B1269">
              <w:rPr>
                <w:rFonts w:eastAsia="Times New Roman" w:cs="Times New Roman"/>
                <w:b/>
                <w:i/>
              </w:rPr>
              <w:t xml:space="preserve"> experience </w:t>
            </w:r>
            <w:r w:rsidR="00476956" w:rsidRPr="007B1269">
              <w:rPr>
                <w:rFonts w:eastAsia="Times New Roman" w:cs="Times New Roman"/>
                <w:b/>
                <w:i/>
              </w:rPr>
              <w:t xml:space="preserve">has shown that </w:t>
            </w:r>
            <w:r w:rsidR="007B1269" w:rsidRPr="007B1269">
              <w:rPr>
                <w:rFonts w:eastAsia="Times New Roman" w:cs="Times New Roman"/>
                <w:b/>
                <w:i/>
              </w:rPr>
              <w:t xml:space="preserve">potential </w:t>
            </w:r>
            <w:r w:rsidR="001106E2">
              <w:rPr>
                <w:rFonts w:eastAsia="Times New Roman" w:cs="Times New Roman"/>
                <w:b/>
                <w:i/>
              </w:rPr>
              <w:t xml:space="preserve">annual </w:t>
            </w:r>
            <w:r w:rsidR="00476956" w:rsidRPr="007B1269">
              <w:rPr>
                <w:rFonts w:eastAsia="Times New Roman" w:cs="Times New Roman"/>
                <w:b/>
                <w:i/>
              </w:rPr>
              <w:t>savings can range</w:t>
            </w:r>
            <w:r w:rsidR="000F431D">
              <w:rPr>
                <w:rFonts w:eastAsia="Times New Roman" w:cs="Times New Roman"/>
                <w:b/>
                <w:i/>
              </w:rPr>
              <w:t xml:space="preserve"> from 12% to 22% of plan costs </w:t>
            </w:r>
            <w:r w:rsidR="007B1269" w:rsidRPr="007B1269">
              <w:rPr>
                <w:rFonts w:eastAsia="Times New Roman" w:cs="Times New Roman"/>
                <w:b/>
                <w:i/>
              </w:rPr>
              <w:t>–</w:t>
            </w:r>
            <w:r w:rsidR="007B1269">
              <w:rPr>
                <w:rFonts w:eastAsia="Times New Roman" w:cs="Times New Roman"/>
              </w:rPr>
              <w:t xml:space="preserve"> </w:t>
            </w:r>
            <w:r w:rsidR="007B1269" w:rsidRPr="007B1269">
              <w:rPr>
                <w:rFonts w:eastAsia="Times New Roman" w:cs="Times New Roman"/>
                <w:b/>
                <w:i/>
              </w:rPr>
              <w:t>without changing benefits or cost shifting to employee</w:t>
            </w:r>
            <w:r w:rsidR="007B1269">
              <w:rPr>
                <w:rFonts w:eastAsia="Times New Roman" w:cs="Times New Roman"/>
                <w:b/>
                <w:i/>
              </w:rPr>
              <w:t xml:space="preserve">s.  </w:t>
            </w:r>
          </w:p>
          <w:p w:rsidR="007B1269" w:rsidRDefault="007B1269" w:rsidP="00A93EB2">
            <w:pPr>
              <w:spacing w:after="0" w:line="240" w:lineRule="auto"/>
              <w:rPr>
                <w:rFonts w:eastAsia="Times New Roman" w:cs="Times New Roman"/>
                <w:b/>
                <w:i/>
              </w:rPr>
            </w:pPr>
          </w:p>
          <w:p w:rsidR="007B1269" w:rsidRDefault="007B1269" w:rsidP="00A93EB2">
            <w:pPr>
              <w:spacing w:after="0" w:line="240" w:lineRule="auto"/>
              <w:rPr>
                <w:rFonts w:eastAsia="Times New Roman" w:cs="Times New Roman"/>
              </w:rPr>
            </w:pPr>
          </w:p>
          <w:p w:rsidR="007B1269" w:rsidRPr="007B1269" w:rsidRDefault="007B1269" w:rsidP="00A93EB2">
            <w:pPr>
              <w:spacing w:after="0" w:line="240" w:lineRule="auto"/>
              <w:rPr>
                <w:rFonts w:eastAsia="Times New Roman" w:cs="Times New Roman"/>
              </w:rPr>
            </w:pPr>
            <w:r>
              <w:rPr>
                <w:rFonts w:eastAsia="Times New Roman" w:cs="Times New Roman"/>
              </w:rPr>
              <w:t>Whether your group is fully insured or partially self funded, or something in between, if there is the ability to gather documents and data, the opportunity to generate savings is real and full transparency is realized.</w:t>
            </w:r>
          </w:p>
          <w:p w:rsidR="00A54C06" w:rsidRDefault="007B1269" w:rsidP="007B1269">
            <w:pPr>
              <w:tabs>
                <w:tab w:val="left" w:pos="1725"/>
                <w:tab w:val="left" w:pos="2205"/>
              </w:tabs>
              <w:spacing w:after="0" w:line="240" w:lineRule="auto"/>
              <w:ind w:firstLine="1725"/>
              <w:rPr>
                <w:rFonts w:eastAsia="Times New Roman" w:cs="Times New Roman"/>
              </w:rPr>
            </w:pPr>
            <w:r>
              <w:rPr>
                <w:rFonts w:eastAsia="Times New Roman" w:cs="Times New Roman"/>
              </w:rPr>
              <w:tab/>
            </w:r>
          </w:p>
          <w:p w:rsidR="008E10B8" w:rsidRPr="00373E45" w:rsidRDefault="008E10B8" w:rsidP="008E10B8">
            <w:pPr>
              <w:spacing w:after="0" w:line="240" w:lineRule="auto"/>
              <w:rPr>
                <w:rFonts w:eastAsia="Times New Roman" w:cs="Times New Roman"/>
              </w:rPr>
            </w:pPr>
          </w:p>
        </w:tc>
        <w:tc>
          <w:tcPr>
            <w:tcW w:w="567" w:type="dxa"/>
            <w:tcBorders>
              <w:top w:val="nil"/>
              <w:left w:val="nil"/>
              <w:bottom w:val="nil"/>
              <w:right w:val="nil"/>
            </w:tcBorders>
            <w:shd w:val="clear" w:color="auto" w:fill="auto"/>
            <w:tcMar>
              <w:top w:w="150" w:type="dxa"/>
              <w:left w:w="150" w:type="dxa"/>
              <w:bottom w:w="150" w:type="dxa"/>
              <w:right w:w="150" w:type="dxa"/>
            </w:tcMar>
            <w:vAlign w:val="bottom"/>
            <w:hideMark/>
          </w:tcPr>
          <w:p w:rsidR="00A41305" w:rsidRPr="008A5E33" w:rsidRDefault="00A41305" w:rsidP="008A5E33">
            <w:pPr>
              <w:spacing w:before="100" w:beforeAutospacing="1" w:after="0" w:line="240" w:lineRule="auto"/>
              <w:jc w:val="right"/>
              <w:rPr>
                <w:rFonts w:eastAsia="Times New Roman" w:cs="Times New Roman"/>
                <w:b/>
                <w:bCs/>
              </w:rPr>
            </w:pPr>
          </w:p>
        </w:tc>
      </w:tr>
      <w:tr w:rsidR="008C4BDE" w:rsidRPr="008A5E33" w:rsidTr="008E10B8">
        <w:trPr>
          <w:trHeight w:val="1609"/>
        </w:trPr>
        <w:tc>
          <w:tcPr>
            <w:tcW w:w="0" w:type="auto"/>
            <w:tcBorders>
              <w:top w:val="nil"/>
              <w:left w:val="nil"/>
              <w:bottom w:val="nil"/>
              <w:right w:val="nil"/>
            </w:tcBorders>
            <w:shd w:val="clear" w:color="auto" w:fill="auto"/>
            <w:tcMar>
              <w:top w:w="60" w:type="dxa"/>
              <w:left w:w="150" w:type="dxa"/>
              <w:bottom w:w="60" w:type="dxa"/>
              <w:right w:w="150" w:type="dxa"/>
            </w:tcMar>
          </w:tcPr>
          <w:p w:rsidR="008C4BDE" w:rsidRPr="000C5F70" w:rsidRDefault="00ED73E6" w:rsidP="000C5F70">
            <w:pPr>
              <w:spacing w:after="0" w:line="240" w:lineRule="auto"/>
              <w:jc w:val="center"/>
              <w:rPr>
                <w:rFonts w:eastAsia="Times New Roman" w:cs="Times New Roman"/>
                <w:b/>
                <w:color w:val="002060"/>
                <w:sz w:val="28"/>
                <w:szCs w:val="28"/>
              </w:rPr>
            </w:pPr>
            <w:r w:rsidRPr="000C5F70">
              <w:rPr>
                <w:rFonts w:eastAsia="Times New Roman" w:cs="Times New Roman"/>
                <w:b/>
                <w:color w:val="002060"/>
                <w:sz w:val="28"/>
                <w:szCs w:val="28"/>
              </w:rPr>
              <w:lastRenderedPageBreak/>
              <w:t>Which would your organization prefer?</w:t>
            </w:r>
          </w:p>
          <w:p w:rsidR="00ED73E6" w:rsidRDefault="00ED73E6" w:rsidP="000C5F70">
            <w:pPr>
              <w:spacing w:after="0" w:line="240" w:lineRule="auto"/>
              <w:jc w:val="center"/>
              <w:rPr>
                <w:rFonts w:eastAsia="Times New Roman" w:cs="Times New Roman"/>
              </w:rPr>
            </w:pPr>
          </w:p>
          <w:p w:rsidR="00D36EB5" w:rsidRDefault="00D36EB5" w:rsidP="000C5F70">
            <w:pPr>
              <w:spacing w:after="0" w:line="240" w:lineRule="auto"/>
              <w:jc w:val="center"/>
              <w:rPr>
                <w:rFonts w:eastAsia="Times New Roman" w:cs="Times New Roman"/>
              </w:rPr>
            </w:pPr>
          </w:p>
          <w:p w:rsidR="00ED73E6" w:rsidRPr="000F431D" w:rsidRDefault="00ED73E6" w:rsidP="000C5F70">
            <w:pPr>
              <w:spacing w:after="0" w:line="240" w:lineRule="auto"/>
              <w:jc w:val="center"/>
              <w:rPr>
                <w:rFonts w:eastAsia="Times New Roman" w:cs="Times New Roman"/>
                <w:b/>
                <w:color w:val="002060"/>
                <w:sz w:val="40"/>
                <w:szCs w:val="40"/>
              </w:rPr>
            </w:pPr>
            <w:r w:rsidRPr="000F431D">
              <w:rPr>
                <w:rFonts w:eastAsia="Times New Roman" w:cs="Times New Roman"/>
                <w:b/>
                <w:color w:val="002060"/>
                <w:sz w:val="40"/>
                <w:szCs w:val="40"/>
              </w:rPr>
              <w:t>Annual Increases or Annual Savings</w:t>
            </w:r>
            <w:r w:rsidR="00F3630F">
              <w:rPr>
                <w:rFonts w:eastAsia="Times New Roman" w:cs="Times New Roman"/>
                <w:b/>
                <w:color w:val="002060"/>
                <w:sz w:val="40"/>
                <w:szCs w:val="40"/>
              </w:rPr>
              <w:t>?</w:t>
            </w:r>
          </w:p>
        </w:tc>
        <w:tc>
          <w:tcPr>
            <w:tcW w:w="567" w:type="dxa"/>
            <w:tcBorders>
              <w:top w:val="nil"/>
              <w:left w:val="nil"/>
              <w:bottom w:val="nil"/>
              <w:right w:val="nil"/>
            </w:tcBorders>
            <w:shd w:val="clear" w:color="auto" w:fill="auto"/>
            <w:tcMar>
              <w:top w:w="150" w:type="dxa"/>
              <w:left w:w="150" w:type="dxa"/>
              <w:bottom w:w="150" w:type="dxa"/>
              <w:right w:w="150" w:type="dxa"/>
            </w:tcMar>
            <w:vAlign w:val="bottom"/>
          </w:tcPr>
          <w:p w:rsidR="008C4BDE" w:rsidRPr="008A5E33" w:rsidRDefault="008C4BDE" w:rsidP="000C5F70">
            <w:pPr>
              <w:spacing w:after="0" w:line="240" w:lineRule="auto"/>
              <w:jc w:val="center"/>
              <w:rPr>
                <w:rFonts w:eastAsia="Times New Roman" w:cs="Times New Roman"/>
                <w:b/>
                <w:bCs/>
              </w:rPr>
            </w:pPr>
          </w:p>
        </w:tc>
      </w:tr>
    </w:tbl>
    <w:p w:rsidR="00A41305" w:rsidRPr="008A5E33" w:rsidRDefault="00A41305" w:rsidP="008A5E33">
      <w:pPr>
        <w:spacing w:after="0" w:line="240" w:lineRule="auto"/>
      </w:pPr>
    </w:p>
    <w:p w:rsidR="00A41305" w:rsidRDefault="00BC22FC" w:rsidP="008A5E33">
      <w:pPr>
        <w:spacing w:after="0" w:line="240" w:lineRule="auto"/>
      </w:pPr>
      <w:r>
        <w:rPr>
          <w:rFonts w:eastAsia="Times New Roman" w:cs="Times New Roman"/>
          <w:noProof/>
          <w:lang w:eastAsia="zh-TW"/>
        </w:rPr>
        <w:pict>
          <v:shape id="_x0000_s1028" type="#_x0000_t202" style="position:absolute;margin-left:357.9pt;margin-top:3.85pt;width:102.45pt;height:58.75pt;z-index:251661312;mso-height-percent:200;mso-height-percent:200;mso-width-relative:margin;mso-height-relative:margin" fillcolor="#d99594 [1941]" strokecolor="#c0504d [3205]" strokeweight="1pt">
            <v:fill color2="#c0504d [3205]" focus="50%" type="gradient"/>
            <v:shadow on="t" type="perspective" color="#622423 [1605]" offset="1pt" offset2="-3pt"/>
            <v:textbox style="mso-next-textbox:#_x0000_s1028;mso-fit-shape-to-text:t">
              <w:txbxContent>
                <w:p w:rsidR="005917F6" w:rsidRPr="008356AE" w:rsidRDefault="005917F6" w:rsidP="00A55669">
                  <w:pPr>
                    <w:spacing w:after="0"/>
                    <w:jc w:val="center"/>
                    <w:rPr>
                      <w:b/>
                      <w:sz w:val="24"/>
                      <w:szCs w:val="24"/>
                    </w:rPr>
                  </w:pPr>
                  <w:r w:rsidRPr="008356AE">
                    <w:rPr>
                      <w:b/>
                      <w:sz w:val="24"/>
                      <w:szCs w:val="24"/>
                    </w:rPr>
                    <w:t>Premium Increases</w:t>
                  </w:r>
                </w:p>
                <w:p w:rsidR="005917F6" w:rsidRPr="00E32EAB" w:rsidRDefault="00A55669" w:rsidP="00A55669">
                  <w:pPr>
                    <w:spacing w:after="0"/>
                    <w:jc w:val="center"/>
                    <w:rPr>
                      <w:b/>
                      <w:i/>
                      <w:sz w:val="24"/>
                      <w:szCs w:val="24"/>
                    </w:rPr>
                  </w:pPr>
                  <w:r w:rsidRPr="00E32EAB">
                    <w:rPr>
                      <w:b/>
                      <w:i/>
                      <w:sz w:val="24"/>
                      <w:szCs w:val="24"/>
                    </w:rPr>
                    <w:t>(</w:t>
                  </w:r>
                  <w:r w:rsidR="005917F6" w:rsidRPr="00E32EAB">
                    <w:rPr>
                      <w:b/>
                      <w:i/>
                      <w:sz w:val="24"/>
                      <w:szCs w:val="24"/>
                    </w:rPr>
                    <w:t>Rule of 72</w:t>
                  </w:r>
                  <w:r w:rsidRPr="00E32EAB">
                    <w:rPr>
                      <w:b/>
                      <w:i/>
                      <w:sz w:val="24"/>
                      <w:szCs w:val="24"/>
                    </w:rPr>
                    <w:t>)</w:t>
                  </w:r>
                </w:p>
              </w:txbxContent>
            </v:textbox>
          </v:shape>
        </w:pict>
      </w:r>
    </w:p>
    <w:p w:rsidR="00E05FA8" w:rsidRPr="008A5E33" w:rsidRDefault="00E05FA8" w:rsidP="008A5E33">
      <w:pPr>
        <w:spacing w:after="0" w:line="240" w:lineRule="auto"/>
      </w:pPr>
      <w:r>
        <w:tab/>
      </w:r>
      <w:r>
        <w:tab/>
      </w:r>
      <w:r>
        <w:tab/>
      </w:r>
    </w:p>
    <w:p w:rsidR="00E34AEB" w:rsidRDefault="00E34AEB" w:rsidP="00E05FA8">
      <w:pPr>
        <w:spacing w:after="0"/>
        <w:ind w:left="3600" w:firstLine="4940"/>
      </w:pPr>
    </w:p>
    <w:p w:rsidR="00E34AEB" w:rsidRDefault="00BC22FC" w:rsidP="00E05FA8">
      <w:pPr>
        <w:spacing w:after="0"/>
        <w:ind w:left="3600" w:firstLine="4940"/>
      </w:pPr>
      <w:r>
        <w:rPr>
          <w:rFonts w:eastAsia="Times New Roman" w:cs="Times New Roman"/>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6" type="#_x0000_t93" style="position:absolute;left:0;text-align:left;margin-left:272.65pt;margin-top:2.25pt;width:76.9pt;height:42.75pt;rotation:-1798166fd;z-index:251658240" fillcolor="yellow">
            <v:shadow on="t" offset="3pt" offset2="2pt"/>
          </v:shape>
        </w:pict>
      </w:r>
    </w:p>
    <w:p w:rsidR="00E34AEB" w:rsidRDefault="00E34AEB" w:rsidP="00E05FA8">
      <w:pPr>
        <w:spacing w:after="0"/>
        <w:ind w:left="3600" w:firstLine="4940"/>
      </w:pPr>
    </w:p>
    <w:p w:rsidR="00E34AEB" w:rsidRDefault="00BC22FC" w:rsidP="00E05FA8">
      <w:pPr>
        <w:spacing w:after="0"/>
        <w:ind w:left="3600" w:firstLine="4940"/>
      </w:pPr>
      <w:r>
        <w:rPr>
          <w:noProof/>
          <w:lang w:eastAsia="zh-TW"/>
        </w:rPr>
        <w:pict>
          <v:shape id="_x0000_s1031" type="#_x0000_t202" style="position:absolute;left:0;text-align:left;margin-left:188pt;margin-top:14.15pt;width:72.2pt;height:51.9pt;z-index:251665408;mso-height-percent:200;mso-height-percent:200;mso-width-relative:margin;mso-height-relative:margin" fillcolor="#b2a1c7 [1943]" strokecolor="#b2a1c7 [1943]" strokeweight="1pt">
            <v:fill color2="#e5dfec [663]" angle="-45" focus="-50%" type="gradient"/>
            <v:shadow on="t" type="perspective" color="#3f3151 [1607]" opacity=".5" offset="1pt" offset2="-3pt"/>
            <v:textbox style="mso-fit-shape-to-text:t">
              <w:txbxContent>
                <w:p w:rsidR="00A55669" w:rsidRPr="008356AE" w:rsidRDefault="00A55669" w:rsidP="008356AE">
                  <w:pPr>
                    <w:jc w:val="center"/>
                    <w:rPr>
                      <w:b/>
                      <w:sz w:val="24"/>
                      <w:szCs w:val="24"/>
                    </w:rPr>
                  </w:pPr>
                  <w:r w:rsidRPr="008356AE">
                    <w:rPr>
                      <w:b/>
                      <w:sz w:val="24"/>
                      <w:szCs w:val="24"/>
                    </w:rPr>
                    <w:t>Current Cost</w:t>
                  </w:r>
                  <w:r w:rsidR="008356AE" w:rsidRPr="008356AE">
                    <w:rPr>
                      <w:b/>
                      <w:sz w:val="24"/>
                      <w:szCs w:val="24"/>
                    </w:rPr>
                    <w:t>s</w:t>
                  </w:r>
                </w:p>
              </w:txbxContent>
            </v:textbox>
          </v:shape>
        </w:pict>
      </w:r>
    </w:p>
    <w:p w:rsidR="00E34AEB" w:rsidRDefault="00E34AEB" w:rsidP="00E05FA8">
      <w:pPr>
        <w:spacing w:after="0"/>
        <w:ind w:left="3600" w:firstLine="4940"/>
      </w:pPr>
    </w:p>
    <w:p w:rsidR="00E34AEB" w:rsidRDefault="00E34AEB" w:rsidP="00E05FA8">
      <w:pPr>
        <w:spacing w:after="0"/>
        <w:ind w:left="3600" w:firstLine="4940"/>
      </w:pPr>
    </w:p>
    <w:p w:rsidR="00E34AEB" w:rsidRDefault="00E34AEB" w:rsidP="00E05FA8">
      <w:pPr>
        <w:spacing w:after="0"/>
        <w:ind w:left="3600" w:firstLine="4940"/>
      </w:pPr>
    </w:p>
    <w:p w:rsidR="00E34AEB" w:rsidRDefault="00BC22FC" w:rsidP="00E05FA8">
      <w:pPr>
        <w:spacing w:after="0"/>
        <w:ind w:left="3600" w:firstLine="4940"/>
      </w:pPr>
      <w:r>
        <w:rPr>
          <w:rFonts w:eastAsia="Times New Roman" w:cs="Times New Roman"/>
          <w:noProof/>
        </w:rPr>
        <w:pict>
          <v:shape id="_x0000_s1027" type="#_x0000_t93" style="position:absolute;left:0;text-align:left;margin-left:94.6pt;margin-top:4.25pt;width:81.75pt;height:38.25pt;rotation:9994991fd;z-index:251659264" adj="15799,4941" fillcolor="yellow">
            <v:shadow on="t" offset="1pt,3pt" offset2="-2pt,2pt"/>
          </v:shape>
        </w:pict>
      </w:r>
    </w:p>
    <w:p w:rsidR="00E34AEB" w:rsidRDefault="00E34AEB" w:rsidP="00E05FA8">
      <w:pPr>
        <w:spacing w:after="0"/>
        <w:ind w:left="3600" w:firstLine="4940"/>
      </w:pPr>
    </w:p>
    <w:p w:rsidR="00DB170B" w:rsidRDefault="00DB170B" w:rsidP="00E34AEB">
      <w:pPr>
        <w:spacing w:after="0"/>
        <w:jc w:val="center"/>
      </w:pPr>
    </w:p>
    <w:p w:rsidR="00DB170B" w:rsidRDefault="00BC22FC" w:rsidP="00E34AEB">
      <w:pPr>
        <w:spacing w:after="0"/>
        <w:jc w:val="center"/>
      </w:pPr>
      <w:r>
        <w:rPr>
          <w:noProof/>
          <w:lang w:eastAsia="zh-TW"/>
        </w:rPr>
        <w:pict>
          <v:shape id="_x0000_s1030" type="#_x0000_t202" style="position:absolute;left:0;text-align:left;margin-left:5.15pt;margin-top:.95pt;width:85.7pt;height:38.65pt;z-index:251663360;mso-width-relative:margin;mso-height-relative:margin" fillcolor="#92cddc [1944]" strokecolor="#4bacc6 [3208]" strokeweight="1pt">
            <v:fill color2="#4bacc6 [3208]" focus="50%" type="gradient"/>
            <v:shadow on="t" type="perspective" color="#205867 [1608]" offset="1pt" offset2="-3pt"/>
            <v:textbox>
              <w:txbxContent>
                <w:p w:rsidR="00A55669" w:rsidRPr="00E32EAB" w:rsidRDefault="00A55669" w:rsidP="008356AE">
                  <w:pPr>
                    <w:jc w:val="center"/>
                    <w:rPr>
                      <w:b/>
                      <w:sz w:val="24"/>
                      <w:szCs w:val="24"/>
                    </w:rPr>
                  </w:pPr>
                  <w:r w:rsidRPr="00E32EAB">
                    <w:rPr>
                      <w:b/>
                      <w:sz w:val="24"/>
                      <w:szCs w:val="24"/>
                    </w:rPr>
                    <w:t>Cost Reduction</w:t>
                  </w:r>
                  <w:r w:rsidR="008356AE">
                    <w:rPr>
                      <w:b/>
                      <w:sz w:val="24"/>
                      <w:szCs w:val="24"/>
                    </w:rPr>
                    <w:t>s</w:t>
                  </w:r>
                </w:p>
              </w:txbxContent>
            </v:textbox>
          </v:shape>
        </w:pict>
      </w:r>
    </w:p>
    <w:p w:rsidR="00DB170B" w:rsidRDefault="00DB170B" w:rsidP="00E34AEB">
      <w:pPr>
        <w:spacing w:after="0"/>
        <w:jc w:val="center"/>
      </w:pPr>
    </w:p>
    <w:p w:rsidR="00DB170B" w:rsidRDefault="00DB170B" w:rsidP="00E34AEB">
      <w:pPr>
        <w:spacing w:after="0"/>
        <w:jc w:val="center"/>
      </w:pPr>
    </w:p>
    <w:p w:rsidR="00DB170B" w:rsidRDefault="00DB170B" w:rsidP="00E34AEB">
      <w:pPr>
        <w:spacing w:after="0"/>
        <w:jc w:val="center"/>
      </w:pPr>
    </w:p>
    <w:p w:rsidR="00DB170B" w:rsidRDefault="00DB170B" w:rsidP="00E34AEB">
      <w:pPr>
        <w:spacing w:after="0"/>
        <w:jc w:val="center"/>
      </w:pPr>
    </w:p>
    <w:p w:rsidR="0062735F" w:rsidRDefault="0062735F" w:rsidP="00E34AEB">
      <w:pPr>
        <w:spacing w:after="0"/>
        <w:jc w:val="center"/>
        <w:rPr>
          <w:noProof/>
        </w:rPr>
      </w:pPr>
    </w:p>
    <w:p w:rsidR="00D93099" w:rsidRDefault="00D93099" w:rsidP="00E34AEB">
      <w:pPr>
        <w:spacing w:after="0"/>
        <w:jc w:val="center"/>
      </w:pPr>
    </w:p>
    <w:p w:rsidR="002D1A9A" w:rsidRPr="00827BFE" w:rsidRDefault="002D1A9A" w:rsidP="002D1A9A">
      <w:pPr>
        <w:rPr>
          <w:b/>
        </w:rPr>
      </w:pPr>
      <w:r w:rsidRPr="00827BFE">
        <w:rPr>
          <w:b/>
        </w:rPr>
        <w:lastRenderedPageBreak/>
        <w:t>Frank M. Stichter, MHP</w:t>
      </w:r>
    </w:p>
    <w:p w:rsidR="002D1A9A" w:rsidRDefault="002D1A9A" w:rsidP="002D1A9A"/>
    <w:p w:rsidR="002D1A9A" w:rsidRDefault="002D1A9A" w:rsidP="002D1A9A"/>
    <w:p w:rsidR="002D1A9A" w:rsidRDefault="002D1A9A" w:rsidP="002D1A9A">
      <w:pPr>
        <w:spacing w:line="360" w:lineRule="auto"/>
      </w:pPr>
      <w:r>
        <w:t>Mr. Frank Stichter is the</w:t>
      </w:r>
      <w:r w:rsidR="00D93099">
        <w:t xml:space="preserve"> Founder and Principal of Strategic Healthplan Consulting LLC.  Working from his</w:t>
      </w:r>
      <w:r>
        <w:t xml:space="preserve"> office in Crested Butte, he </w:t>
      </w:r>
      <w:r w:rsidR="00D93099">
        <w:t xml:space="preserve">coaches, consults, and advises his clients to better manage their health plans.  In this capacity, Frank works </w:t>
      </w:r>
      <w:r>
        <w:t xml:space="preserve">with clients </w:t>
      </w:r>
      <w:r w:rsidR="00D93099">
        <w:t xml:space="preserve">to educate and inform them </w:t>
      </w:r>
      <w:r>
        <w:t xml:space="preserve">about </w:t>
      </w:r>
      <w:r w:rsidR="00D93099">
        <w:t>innovative techniques and how to utilize them when working with their brokers.</w:t>
      </w:r>
    </w:p>
    <w:p w:rsidR="002D1A9A" w:rsidRDefault="002D1A9A" w:rsidP="002D1A9A">
      <w:pPr>
        <w:spacing w:line="360" w:lineRule="auto"/>
      </w:pPr>
    </w:p>
    <w:p w:rsidR="002D1A9A" w:rsidRDefault="002D1A9A" w:rsidP="002D1A9A">
      <w:pPr>
        <w:spacing w:line="360" w:lineRule="auto"/>
      </w:pPr>
      <w:r w:rsidRPr="00B323F1">
        <w:t xml:space="preserve">Frank is a graduate of Western State College of </w:t>
      </w:r>
      <w:smartTag w:uri="urn:schemas-microsoft-com:office:smarttags" w:element="place">
        <w:smartTag w:uri="urn:schemas-microsoft-com:office:smarttags" w:element="State">
          <w:r w:rsidRPr="00B323F1">
            <w:t>Colorado</w:t>
          </w:r>
        </w:smartTag>
      </w:smartTag>
      <w:r>
        <w:t xml:space="preserve">.  He has </w:t>
      </w:r>
      <w:r w:rsidR="00D93099">
        <w:t xml:space="preserve">over </w:t>
      </w:r>
      <w:r>
        <w:t>35</w:t>
      </w:r>
      <w:r w:rsidRPr="00B323F1">
        <w:t xml:space="preserve"> years</w:t>
      </w:r>
      <w:r>
        <w:t>’</w:t>
      </w:r>
      <w:r w:rsidRPr="00B323F1">
        <w:t xml:space="preserve"> experience in the benefits arena, </w:t>
      </w:r>
      <w:r>
        <w:t xml:space="preserve">including </w:t>
      </w:r>
      <w:r w:rsidRPr="00B323F1">
        <w:t xml:space="preserve">14 years as President of his </w:t>
      </w:r>
      <w:r>
        <w:t>a</w:t>
      </w:r>
      <w:r w:rsidRPr="00B323F1">
        <w:t>gency, Creative Insurance Resources</w:t>
      </w:r>
      <w:r>
        <w:t>.</w:t>
      </w:r>
      <w:r w:rsidRPr="00B323F1">
        <w:t xml:space="preserve"> </w:t>
      </w:r>
      <w:r>
        <w:t xml:space="preserve"> He went on to be Vice President of Group Benefits for </w:t>
      </w:r>
      <w:r w:rsidRPr="00B323F1">
        <w:t>the Hylant Group</w:t>
      </w:r>
      <w:r>
        <w:t xml:space="preserve">, as well as a </w:t>
      </w:r>
      <w:r w:rsidR="00D93099">
        <w:t>Co-Founder and Partner of H</w:t>
      </w:r>
      <w:r>
        <w:t>yHealth</w:t>
      </w:r>
      <w:r w:rsidR="00D93099">
        <w:t xml:space="preserve"> – Hylant’s </w:t>
      </w:r>
      <w:r>
        <w:t xml:space="preserve">Wellness </w:t>
      </w:r>
      <w:r w:rsidR="00D93099">
        <w:t xml:space="preserve">and Disease Management </w:t>
      </w:r>
      <w:r>
        <w:t>division</w:t>
      </w:r>
      <w:r w:rsidRPr="00B323F1">
        <w:t>.  Frank</w:t>
      </w:r>
      <w:r>
        <w:t xml:space="preserve">’s experience also includes developing Association Plans for </w:t>
      </w:r>
      <w:r w:rsidRPr="00B323F1">
        <w:t>healthcare organizations across the country</w:t>
      </w:r>
      <w:r>
        <w:t>, as well as Community Based Health Plans.</w:t>
      </w:r>
    </w:p>
    <w:p w:rsidR="002D1A9A" w:rsidRPr="00B323F1" w:rsidRDefault="002D1A9A" w:rsidP="002D1A9A">
      <w:pPr>
        <w:spacing w:line="360" w:lineRule="auto"/>
      </w:pPr>
    </w:p>
    <w:p w:rsidR="002D1A9A" w:rsidRDefault="002D1A9A" w:rsidP="002D1A9A">
      <w:pPr>
        <w:spacing w:line="360" w:lineRule="auto"/>
      </w:pPr>
      <w:r w:rsidRPr="00B323F1">
        <w:t xml:space="preserve">Frank earned </w:t>
      </w:r>
      <w:r>
        <w:t>the</w:t>
      </w:r>
      <w:r w:rsidRPr="00B323F1">
        <w:t xml:space="preserve"> Managed Healthcare Professional (</w:t>
      </w:r>
      <w:smartTag w:uri="urn:schemas-microsoft-com:office:smarttags" w:element="stockticker">
        <w:r w:rsidRPr="00B323F1">
          <w:t>MHP</w:t>
        </w:r>
      </w:smartTag>
      <w:r w:rsidRPr="00B323F1">
        <w:t xml:space="preserve">) designation through the Health Insurance Association of </w:t>
      </w:r>
      <w:smartTag w:uri="urn:schemas-microsoft-com:office:smarttags" w:element="country-region">
        <w:smartTag w:uri="urn:schemas-microsoft-com:office:smarttags" w:element="place">
          <w:r>
            <w:t>America</w:t>
          </w:r>
        </w:smartTag>
      </w:smartTag>
      <w:r>
        <w:t xml:space="preserve">.  He </w:t>
      </w:r>
      <w:r w:rsidRPr="00B323F1">
        <w:t>is a member of the National Association of Life Underwriters and the National Association of Health Underwriters.</w:t>
      </w:r>
    </w:p>
    <w:p w:rsidR="002D1A9A" w:rsidRDefault="002D1A9A" w:rsidP="002D1A9A">
      <w:pPr>
        <w:spacing w:line="360" w:lineRule="auto"/>
      </w:pPr>
    </w:p>
    <w:p w:rsidR="002D1A9A" w:rsidRPr="00B323F1" w:rsidRDefault="002D1A9A" w:rsidP="002D1A9A">
      <w:pPr>
        <w:spacing w:line="360" w:lineRule="auto"/>
      </w:pPr>
      <w:r>
        <w:t>He has spoken numerous times on the subjects of Self Funding and Healthcare Risk Management programs at national conferences throughout the country, and has written a variety of articles and position papers on these topics as well.</w:t>
      </w:r>
    </w:p>
    <w:p w:rsidR="002D1A9A" w:rsidRDefault="002D1A9A" w:rsidP="00E34AEB">
      <w:pPr>
        <w:spacing w:after="0"/>
        <w:jc w:val="center"/>
      </w:pPr>
    </w:p>
    <w:sectPr w:rsidR="002D1A9A" w:rsidSect="004F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A5F4E"/>
    <w:multiLevelType w:val="hybridMultilevel"/>
    <w:tmpl w:val="03F2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037CD"/>
    <w:multiLevelType w:val="hybridMultilevel"/>
    <w:tmpl w:val="AB64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25E2B"/>
    <w:rsid w:val="0002138A"/>
    <w:rsid w:val="00043BC1"/>
    <w:rsid w:val="000C0DC9"/>
    <w:rsid w:val="000C5ADC"/>
    <w:rsid w:val="000C5F70"/>
    <w:rsid w:val="000D57FC"/>
    <w:rsid w:val="000F431D"/>
    <w:rsid w:val="00105733"/>
    <w:rsid w:val="001106E2"/>
    <w:rsid w:val="00121554"/>
    <w:rsid w:val="00125E2B"/>
    <w:rsid w:val="00126B13"/>
    <w:rsid w:val="00156E43"/>
    <w:rsid w:val="00187C5E"/>
    <w:rsid w:val="001C01D1"/>
    <w:rsid w:val="002029E1"/>
    <w:rsid w:val="0026049F"/>
    <w:rsid w:val="002977AA"/>
    <w:rsid w:val="002D1A9A"/>
    <w:rsid w:val="002F77A2"/>
    <w:rsid w:val="0030523D"/>
    <w:rsid w:val="0037254E"/>
    <w:rsid w:val="00373E45"/>
    <w:rsid w:val="003C4965"/>
    <w:rsid w:val="00404C2E"/>
    <w:rsid w:val="004603D6"/>
    <w:rsid w:val="00476956"/>
    <w:rsid w:val="00476E9B"/>
    <w:rsid w:val="0049057C"/>
    <w:rsid w:val="004F6D5A"/>
    <w:rsid w:val="005917F6"/>
    <w:rsid w:val="005A5780"/>
    <w:rsid w:val="005C1A81"/>
    <w:rsid w:val="0062735F"/>
    <w:rsid w:val="00670ABD"/>
    <w:rsid w:val="006B6C22"/>
    <w:rsid w:val="006C76AB"/>
    <w:rsid w:val="00705B0E"/>
    <w:rsid w:val="00732317"/>
    <w:rsid w:val="007743B3"/>
    <w:rsid w:val="00793B5C"/>
    <w:rsid w:val="007B1269"/>
    <w:rsid w:val="007D5183"/>
    <w:rsid w:val="007E1393"/>
    <w:rsid w:val="008200FD"/>
    <w:rsid w:val="008356AE"/>
    <w:rsid w:val="00850446"/>
    <w:rsid w:val="008639CF"/>
    <w:rsid w:val="008A5E33"/>
    <w:rsid w:val="008C4BDE"/>
    <w:rsid w:val="008E10B8"/>
    <w:rsid w:val="00901C58"/>
    <w:rsid w:val="0096082C"/>
    <w:rsid w:val="00971C81"/>
    <w:rsid w:val="009862A9"/>
    <w:rsid w:val="00995C55"/>
    <w:rsid w:val="009F6660"/>
    <w:rsid w:val="00A41305"/>
    <w:rsid w:val="00A54C06"/>
    <w:rsid w:val="00A55458"/>
    <w:rsid w:val="00A55669"/>
    <w:rsid w:val="00A763F7"/>
    <w:rsid w:val="00A93EB2"/>
    <w:rsid w:val="00AB46CE"/>
    <w:rsid w:val="00AB4BC5"/>
    <w:rsid w:val="00B119F4"/>
    <w:rsid w:val="00B20528"/>
    <w:rsid w:val="00B213AD"/>
    <w:rsid w:val="00B95D8B"/>
    <w:rsid w:val="00BA5B95"/>
    <w:rsid w:val="00BC22FC"/>
    <w:rsid w:val="00BE5E0E"/>
    <w:rsid w:val="00D3307E"/>
    <w:rsid w:val="00D36EB5"/>
    <w:rsid w:val="00D87206"/>
    <w:rsid w:val="00D93099"/>
    <w:rsid w:val="00DB170B"/>
    <w:rsid w:val="00DC51C9"/>
    <w:rsid w:val="00DF1469"/>
    <w:rsid w:val="00DF33F8"/>
    <w:rsid w:val="00E05FA8"/>
    <w:rsid w:val="00E32EAB"/>
    <w:rsid w:val="00E34AEB"/>
    <w:rsid w:val="00E41F73"/>
    <w:rsid w:val="00E50F45"/>
    <w:rsid w:val="00E578A0"/>
    <w:rsid w:val="00E60C57"/>
    <w:rsid w:val="00EA32C2"/>
    <w:rsid w:val="00EB514E"/>
    <w:rsid w:val="00ED73E6"/>
    <w:rsid w:val="00EE083F"/>
    <w:rsid w:val="00F3630F"/>
    <w:rsid w:val="00F431EF"/>
    <w:rsid w:val="00F73992"/>
    <w:rsid w:val="00FA092F"/>
    <w:rsid w:val="00FC62B2"/>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41"/>
    <o:shapelayout v:ext="edit">
      <o:idmap v:ext="edit" data="1"/>
      <o:rules v:ext="edit">
        <o:r id="V:Rule1" type="connector" idref="#_x0000_s1034"/>
        <o:r id="V:Rule2" type="connector" idref="#_x0000_s1038"/>
        <o:r id="V:Rule3" type="connector" idref="#_x0000_s1036"/>
        <o:r id="V:Rule4" type="connector" idref="#_x0000_s1040"/>
      </o:rules>
    </o:shapelayout>
  </w:shapeDefaults>
  <w:decimalSymbol w:val="."/>
  <w:listSeparator w:val=","/>
  <w15:docId w15:val="{5B644530-D3F8-4452-8ABE-C92C2649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3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4BDE"/>
    <w:pPr>
      <w:ind w:left="720"/>
      <w:contextualSpacing/>
    </w:pPr>
  </w:style>
  <w:style w:type="character" w:customStyle="1" w:styleId="apple-converted-space">
    <w:name w:val="apple-converted-space"/>
    <w:basedOn w:val="DefaultParagraphFont"/>
    <w:rsid w:val="00670ABD"/>
  </w:style>
  <w:style w:type="character" w:styleId="Emphasis">
    <w:name w:val="Emphasis"/>
    <w:basedOn w:val="DefaultParagraphFont"/>
    <w:uiPriority w:val="20"/>
    <w:qFormat/>
    <w:rsid w:val="00670ABD"/>
    <w:rPr>
      <w:i/>
      <w:iCs/>
    </w:rPr>
  </w:style>
  <w:style w:type="paragraph" w:styleId="BalloonText">
    <w:name w:val="Balloon Text"/>
    <w:basedOn w:val="Normal"/>
    <w:link w:val="BalloonTextChar"/>
    <w:uiPriority w:val="99"/>
    <w:semiHidden/>
    <w:unhideWhenUsed/>
    <w:rsid w:val="0059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F6"/>
    <w:rPr>
      <w:rFonts w:ascii="Tahoma" w:hAnsi="Tahoma" w:cs="Tahoma"/>
      <w:sz w:val="16"/>
      <w:szCs w:val="16"/>
    </w:rPr>
  </w:style>
  <w:style w:type="character" w:styleId="Strong">
    <w:name w:val="Strong"/>
    <w:basedOn w:val="DefaultParagraphFont"/>
    <w:uiPriority w:val="22"/>
    <w:qFormat/>
    <w:rsid w:val="00732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7730">
      <w:bodyDiv w:val="1"/>
      <w:marLeft w:val="0"/>
      <w:marRight w:val="0"/>
      <w:marTop w:val="0"/>
      <w:marBottom w:val="0"/>
      <w:divBdr>
        <w:top w:val="none" w:sz="0" w:space="0" w:color="auto"/>
        <w:left w:val="none" w:sz="0" w:space="0" w:color="auto"/>
        <w:bottom w:val="none" w:sz="0" w:space="0" w:color="auto"/>
        <w:right w:val="none" w:sz="0" w:space="0" w:color="auto"/>
      </w:divBdr>
    </w:div>
    <w:div w:id="785387004">
      <w:bodyDiv w:val="1"/>
      <w:marLeft w:val="0"/>
      <w:marRight w:val="0"/>
      <w:marTop w:val="0"/>
      <w:marBottom w:val="0"/>
      <w:divBdr>
        <w:top w:val="none" w:sz="0" w:space="0" w:color="auto"/>
        <w:left w:val="none" w:sz="0" w:space="0" w:color="auto"/>
        <w:bottom w:val="none" w:sz="0" w:space="0" w:color="auto"/>
        <w:right w:val="none" w:sz="0" w:space="0" w:color="auto"/>
      </w:divBdr>
      <w:divsChild>
        <w:div w:id="2122453214">
          <w:marLeft w:val="0"/>
          <w:marRight w:val="0"/>
          <w:marTop w:val="0"/>
          <w:marBottom w:val="0"/>
          <w:divBdr>
            <w:top w:val="none" w:sz="0" w:space="0" w:color="auto"/>
            <w:left w:val="none" w:sz="0" w:space="0" w:color="auto"/>
            <w:bottom w:val="none" w:sz="0" w:space="0" w:color="auto"/>
            <w:right w:val="none" w:sz="0" w:space="0" w:color="auto"/>
          </w:divBdr>
          <w:divsChild>
            <w:div w:id="1444884960">
              <w:marLeft w:val="0"/>
              <w:marRight w:val="0"/>
              <w:marTop w:val="0"/>
              <w:marBottom w:val="0"/>
              <w:divBdr>
                <w:top w:val="none" w:sz="0" w:space="0" w:color="auto"/>
                <w:left w:val="none" w:sz="0" w:space="0" w:color="auto"/>
                <w:bottom w:val="none" w:sz="0" w:space="0" w:color="auto"/>
                <w:right w:val="none" w:sz="0" w:space="0" w:color="auto"/>
              </w:divBdr>
              <w:divsChild>
                <w:div w:id="21330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9100">
      <w:bodyDiv w:val="1"/>
      <w:marLeft w:val="0"/>
      <w:marRight w:val="0"/>
      <w:marTop w:val="0"/>
      <w:marBottom w:val="0"/>
      <w:divBdr>
        <w:top w:val="none" w:sz="0" w:space="0" w:color="auto"/>
        <w:left w:val="none" w:sz="0" w:space="0" w:color="auto"/>
        <w:bottom w:val="none" w:sz="0" w:space="0" w:color="auto"/>
        <w:right w:val="none" w:sz="0" w:space="0" w:color="auto"/>
      </w:divBdr>
    </w:div>
    <w:div w:id="19765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nefitspro.com/2013/08/28/cdhp-satisfaction-ris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AAB94-4BDD-4BDF-A30D-4B407D80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IMA Financial Group, INC.</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IMA_W\fms</dc:creator>
  <cp:keywords/>
  <dc:description/>
  <cp:lastModifiedBy>Frank</cp:lastModifiedBy>
  <cp:revision>5</cp:revision>
  <cp:lastPrinted>2013-09-23T22:32:00Z</cp:lastPrinted>
  <dcterms:created xsi:type="dcterms:W3CDTF">2013-10-07T16:06:00Z</dcterms:created>
  <dcterms:modified xsi:type="dcterms:W3CDTF">2016-02-19T18:43:00Z</dcterms:modified>
</cp:coreProperties>
</file>